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9AE929" w14:textId="7298F595" w:rsidR="003F3566" w:rsidRPr="00FC585D" w:rsidRDefault="003F3566" w:rsidP="003F3566">
      <w:pPr>
        <w:widowControl w:val="0"/>
        <w:tabs>
          <w:tab w:val="right" w:pos="9630"/>
          <w:tab w:val="right" w:pos="13323"/>
        </w:tabs>
        <w:spacing w:afterLines="50" w:after="120"/>
        <w:jc w:val="both"/>
        <w:rPr>
          <w:rFonts w:ascii="Arial" w:hAnsi="Arial"/>
          <w:b/>
          <w:bCs/>
          <w:noProof/>
          <w:sz w:val="22"/>
          <w:szCs w:val="22"/>
        </w:rPr>
      </w:pPr>
      <w:bookmarkStart w:id="0" w:name="_Ref399006623"/>
      <w:bookmarkStart w:id="1" w:name="_Toc92513360"/>
      <w:r w:rsidRPr="00FC585D">
        <w:rPr>
          <w:rFonts w:ascii="Arial" w:hAnsi="Arial" w:cs="Arial"/>
          <w:b/>
          <w:noProof/>
          <w:sz w:val="22"/>
          <w:szCs w:val="22"/>
          <w:lang w:eastAsia="en-US"/>
        </w:rPr>
        <w:t>3GPP TSG-RAN WG4 Meeting # 102-e</w:t>
      </w:r>
      <w:r w:rsidRPr="00FC585D">
        <w:rPr>
          <w:rFonts w:ascii="Arial" w:hAnsi="Arial" w:cs="Arial"/>
          <w:b/>
          <w:noProof/>
          <w:sz w:val="22"/>
          <w:szCs w:val="22"/>
          <w:lang w:eastAsia="en-US"/>
        </w:rPr>
        <w:tab/>
        <w:t>R4-220</w:t>
      </w:r>
      <w:r w:rsidR="00022E60">
        <w:rPr>
          <w:rFonts w:ascii="Arial" w:hAnsi="Arial" w:cs="Arial"/>
          <w:b/>
          <w:noProof/>
          <w:sz w:val="22"/>
          <w:szCs w:val="22"/>
          <w:lang w:eastAsia="en-US"/>
        </w:rPr>
        <w:t>4296</w:t>
      </w:r>
      <w:bookmarkStart w:id="2" w:name="_GoBack"/>
      <w:bookmarkEnd w:id="2"/>
    </w:p>
    <w:p w14:paraId="02EFB7D2" w14:textId="77777777" w:rsidR="003F3566" w:rsidRDefault="003F3566" w:rsidP="003F3566">
      <w:pPr>
        <w:widowControl w:val="0"/>
        <w:spacing w:afterLines="50" w:after="120"/>
        <w:jc w:val="both"/>
        <w:rPr>
          <w:rFonts w:ascii="Arial" w:hAnsi="Arial"/>
          <w:b/>
          <w:bCs/>
          <w:noProof/>
          <w:sz w:val="22"/>
          <w:szCs w:val="22"/>
        </w:rPr>
      </w:pPr>
      <w:r w:rsidRPr="00FC585D">
        <w:rPr>
          <w:rFonts w:ascii="Arial" w:hAnsi="Arial"/>
          <w:b/>
          <w:bCs/>
          <w:noProof/>
          <w:sz w:val="22"/>
          <w:szCs w:val="22"/>
        </w:rPr>
        <w:t>Electronic Meeting, February 21 – March 3, 2022</w:t>
      </w:r>
    </w:p>
    <w:p w14:paraId="6F453437" w14:textId="77777777" w:rsidR="000A2F82" w:rsidRPr="003F3566" w:rsidRDefault="000A2F82" w:rsidP="00E94E3A">
      <w:pPr>
        <w:pStyle w:val="a7"/>
        <w:spacing w:afterLines="50" w:after="120"/>
        <w:jc w:val="both"/>
      </w:pPr>
    </w:p>
    <w:p w14:paraId="0EB10C4E" w14:textId="5E6D0F6A" w:rsidR="00275343" w:rsidRPr="004104FE" w:rsidRDefault="00275343" w:rsidP="00E94E3A">
      <w:pPr>
        <w:tabs>
          <w:tab w:val="left" w:pos="1985"/>
        </w:tabs>
        <w:spacing w:afterLines="50" w:after="120"/>
        <w:jc w:val="both"/>
        <w:rPr>
          <w:rFonts w:ascii="Arial" w:hAnsi="Arial"/>
          <w:sz w:val="22"/>
          <w:szCs w:val="22"/>
          <w:lang w:val="en-US"/>
        </w:rPr>
      </w:pPr>
      <w:r w:rsidRPr="004104FE">
        <w:rPr>
          <w:rFonts w:ascii="Arial" w:hAnsi="Arial"/>
          <w:b/>
          <w:sz w:val="22"/>
          <w:szCs w:val="22"/>
          <w:lang w:val="en-US"/>
        </w:rPr>
        <w:t>Agenda item:</w:t>
      </w:r>
      <w:r w:rsidRPr="004104FE">
        <w:rPr>
          <w:rFonts w:ascii="Arial" w:hAnsi="Arial"/>
          <w:sz w:val="22"/>
          <w:szCs w:val="22"/>
          <w:lang w:val="en-US"/>
        </w:rPr>
        <w:tab/>
      </w:r>
      <w:r w:rsidR="00FA611D">
        <w:rPr>
          <w:rFonts w:ascii="Arial" w:hAnsi="Arial" w:hint="eastAsia"/>
          <w:sz w:val="22"/>
          <w:szCs w:val="22"/>
          <w:lang w:val="en-US"/>
        </w:rPr>
        <w:t>10</w:t>
      </w:r>
      <w:r w:rsidR="00B6592F">
        <w:rPr>
          <w:rFonts w:ascii="Arial" w:hAnsi="Arial"/>
          <w:sz w:val="22"/>
          <w:szCs w:val="22"/>
          <w:lang w:val="en-US"/>
        </w:rPr>
        <w:t>.</w:t>
      </w:r>
      <w:r w:rsidR="00D04016">
        <w:rPr>
          <w:rFonts w:ascii="Arial" w:hAnsi="Arial"/>
          <w:sz w:val="22"/>
          <w:szCs w:val="22"/>
          <w:lang w:val="en-US"/>
        </w:rPr>
        <w:t>1</w:t>
      </w:r>
      <w:r w:rsidR="00BB6EDB">
        <w:rPr>
          <w:rFonts w:ascii="Arial" w:hAnsi="Arial"/>
          <w:sz w:val="22"/>
          <w:szCs w:val="22"/>
          <w:lang w:val="en-US"/>
        </w:rPr>
        <w:t>3</w:t>
      </w:r>
      <w:r w:rsidR="00B6592F">
        <w:rPr>
          <w:rFonts w:ascii="Arial" w:hAnsi="Arial"/>
          <w:sz w:val="22"/>
          <w:szCs w:val="22"/>
          <w:lang w:val="en-US"/>
        </w:rPr>
        <w:t>.</w:t>
      </w:r>
      <w:r w:rsidR="00405B62">
        <w:rPr>
          <w:rFonts w:ascii="Arial" w:hAnsi="Arial"/>
          <w:sz w:val="22"/>
          <w:szCs w:val="22"/>
          <w:lang w:val="en-US"/>
        </w:rPr>
        <w:t>5</w:t>
      </w:r>
      <w:r w:rsidR="00280CB1">
        <w:rPr>
          <w:rFonts w:ascii="Arial" w:hAnsi="Arial"/>
          <w:sz w:val="22"/>
          <w:szCs w:val="22"/>
          <w:lang w:val="en-US"/>
        </w:rPr>
        <w:t>.</w:t>
      </w:r>
      <w:r w:rsidR="000D5AAF">
        <w:rPr>
          <w:rFonts w:ascii="Arial" w:hAnsi="Arial"/>
          <w:sz w:val="22"/>
          <w:szCs w:val="22"/>
          <w:lang w:val="en-US"/>
        </w:rPr>
        <w:t>3</w:t>
      </w:r>
    </w:p>
    <w:p w14:paraId="3931CCED" w14:textId="77777777" w:rsidR="00275343" w:rsidRPr="004104FE" w:rsidRDefault="00275343" w:rsidP="00E94E3A">
      <w:pPr>
        <w:tabs>
          <w:tab w:val="left" w:pos="1985"/>
        </w:tabs>
        <w:spacing w:afterLines="50" w:after="120"/>
        <w:jc w:val="both"/>
        <w:rPr>
          <w:rFonts w:ascii="Arial" w:hAnsi="Arial"/>
          <w:sz w:val="22"/>
          <w:szCs w:val="22"/>
          <w:lang w:val="en-US"/>
        </w:rPr>
      </w:pPr>
      <w:r w:rsidRPr="004104FE">
        <w:rPr>
          <w:rFonts w:ascii="Arial" w:hAnsi="Arial"/>
          <w:b/>
          <w:sz w:val="22"/>
          <w:szCs w:val="22"/>
          <w:lang w:val="en-US"/>
        </w:rPr>
        <w:t xml:space="preserve">Source: </w:t>
      </w:r>
      <w:r w:rsidRPr="004104FE">
        <w:rPr>
          <w:rFonts w:ascii="Arial" w:hAnsi="Arial"/>
          <w:b/>
          <w:sz w:val="22"/>
          <w:szCs w:val="22"/>
          <w:lang w:val="en-US"/>
        </w:rPr>
        <w:tab/>
      </w:r>
      <w:r w:rsidRPr="004104FE">
        <w:rPr>
          <w:rFonts w:ascii="Arial" w:hAnsi="Arial"/>
          <w:sz w:val="22"/>
          <w:szCs w:val="22"/>
          <w:lang w:val="en-US"/>
        </w:rPr>
        <w:t>OPPO</w:t>
      </w:r>
    </w:p>
    <w:p w14:paraId="468F699A" w14:textId="4A714EBA" w:rsidR="00275343" w:rsidRPr="004104FE" w:rsidRDefault="00275343" w:rsidP="00E94E3A">
      <w:pPr>
        <w:tabs>
          <w:tab w:val="left" w:pos="1985"/>
        </w:tabs>
        <w:spacing w:afterLines="50" w:after="120"/>
        <w:ind w:left="1980" w:hanging="1980"/>
        <w:jc w:val="both"/>
        <w:rPr>
          <w:rFonts w:ascii="Arial" w:hAnsi="Arial"/>
          <w:sz w:val="22"/>
          <w:szCs w:val="22"/>
          <w:lang w:val="en-US"/>
        </w:rPr>
      </w:pPr>
      <w:r w:rsidRPr="004104FE">
        <w:rPr>
          <w:rFonts w:ascii="Arial" w:hAnsi="Arial"/>
          <w:b/>
          <w:sz w:val="22"/>
          <w:szCs w:val="22"/>
          <w:lang w:val="en-US"/>
        </w:rPr>
        <w:t>Title:</w:t>
      </w:r>
      <w:r w:rsidRPr="004104FE">
        <w:rPr>
          <w:rFonts w:ascii="Arial" w:hAnsi="Arial"/>
          <w:sz w:val="22"/>
          <w:szCs w:val="22"/>
          <w:lang w:val="en-US"/>
        </w:rPr>
        <w:t xml:space="preserve"> </w:t>
      </w:r>
      <w:r w:rsidRPr="004104FE">
        <w:rPr>
          <w:rFonts w:ascii="Arial" w:hAnsi="Arial"/>
          <w:sz w:val="22"/>
          <w:szCs w:val="22"/>
          <w:lang w:val="en-US"/>
        </w:rPr>
        <w:tab/>
      </w:r>
      <w:bookmarkStart w:id="3" w:name="OLE_LINK13"/>
      <w:bookmarkStart w:id="4" w:name="OLE_LINK14"/>
      <w:r w:rsidR="00B6592F" w:rsidRPr="00C96795">
        <w:rPr>
          <w:rFonts w:ascii="Arial" w:hAnsi="Arial"/>
          <w:sz w:val="22"/>
          <w:szCs w:val="22"/>
          <w:lang w:val="en-US"/>
        </w:rPr>
        <w:t xml:space="preserve">Discussion on </w:t>
      </w:r>
      <w:r w:rsidR="00C80551">
        <w:rPr>
          <w:rFonts w:ascii="Arial" w:hAnsi="Arial"/>
          <w:sz w:val="22"/>
          <w:szCs w:val="22"/>
          <w:lang w:val="en-US"/>
        </w:rPr>
        <w:t>mobility</w:t>
      </w:r>
      <w:r w:rsidR="00BB6EDB">
        <w:rPr>
          <w:rFonts w:ascii="Arial" w:hAnsi="Arial"/>
          <w:sz w:val="22"/>
          <w:szCs w:val="22"/>
          <w:lang w:val="en-US"/>
        </w:rPr>
        <w:t xml:space="preserve"> requirements</w:t>
      </w:r>
      <w:r w:rsidR="0027120C" w:rsidRPr="00BA21C3">
        <w:rPr>
          <w:rFonts w:ascii="Arial" w:hAnsi="Arial"/>
          <w:sz w:val="22"/>
          <w:szCs w:val="22"/>
          <w:lang w:val="en-US"/>
        </w:rPr>
        <w:t xml:space="preserve"> </w:t>
      </w:r>
      <w:r w:rsidR="00551E36">
        <w:rPr>
          <w:rFonts w:ascii="Arial" w:hAnsi="Arial"/>
          <w:sz w:val="22"/>
          <w:szCs w:val="22"/>
          <w:lang w:val="en-US"/>
        </w:rPr>
        <w:t>for NTN</w:t>
      </w:r>
    </w:p>
    <w:bookmarkEnd w:id="3"/>
    <w:bookmarkEnd w:id="4"/>
    <w:p w14:paraId="06D31A0E" w14:textId="670F6DC4" w:rsidR="00275343" w:rsidRPr="00275343" w:rsidRDefault="00275343" w:rsidP="00E94E3A">
      <w:pPr>
        <w:tabs>
          <w:tab w:val="left" w:pos="1985"/>
        </w:tabs>
        <w:spacing w:afterLines="50" w:after="120"/>
        <w:ind w:left="1980" w:hanging="1980"/>
        <w:jc w:val="both"/>
        <w:rPr>
          <w:rFonts w:ascii="Arial" w:hAnsi="Arial" w:cs="Arial"/>
          <w:b/>
          <w:sz w:val="22"/>
        </w:rPr>
      </w:pPr>
      <w:r w:rsidRPr="004104FE">
        <w:rPr>
          <w:rFonts w:ascii="Arial" w:hAnsi="Arial"/>
          <w:b/>
          <w:sz w:val="22"/>
          <w:szCs w:val="22"/>
          <w:lang w:val="en-US"/>
        </w:rPr>
        <w:t>Document for:</w:t>
      </w:r>
      <w:r w:rsidRPr="004104FE">
        <w:rPr>
          <w:rFonts w:ascii="Arial" w:hAnsi="Arial"/>
          <w:sz w:val="22"/>
          <w:szCs w:val="22"/>
          <w:lang w:val="en-US"/>
        </w:rPr>
        <w:tab/>
      </w:r>
      <w:r w:rsidR="00B6592F">
        <w:rPr>
          <w:rFonts w:ascii="Arial" w:hAnsi="Arial"/>
          <w:sz w:val="22"/>
          <w:szCs w:val="22"/>
          <w:lang w:val="en-US"/>
        </w:rPr>
        <w:t>Discussion</w:t>
      </w:r>
    </w:p>
    <w:bookmarkEnd w:id="0"/>
    <w:bookmarkEnd w:id="1"/>
    <w:p w14:paraId="6B9B4E25" w14:textId="77777777" w:rsidR="00AD4188" w:rsidRPr="001A42B0" w:rsidRDefault="00062E8E" w:rsidP="00E94E3A">
      <w:pPr>
        <w:pStyle w:val="1"/>
        <w:spacing w:before="0" w:afterLines="50" w:after="120"/>
        <w:jc w:val="both"/>
        <w:rPr>
          <w:rFonts w:eastAsia="宋体"/>
          <w:lang w:eastAsia="zh-CN"/>
        </w:rPr>
      </w:pPr>
      <w:r w:rsidRPr="001A42B0">
        <w:rPr>
          <w:rFonts w:eastAsia="宋体" w:hint="eastAsia"/>
          <w:lang w:eastAsia="zh-CN"/>
        </w:rPr>
        <w:t>Introduction</w:t>
      </w:r>
    </w:p>
    <w:p w14:paraId="22072D11" w14:textId="067FF3B9" w:rsidR="00773E05" w:rsidRDefault="0042310D" w:rsidP="00E94E3A">
      <w:pPr>
        <w:overflowPunct/>
        <w:autoSpaceDE/>
        <w:autoSpaceDN/>
        <w:adjustRightInd/>
        <w:spacing w:afterLines="50" w:after="120"/>
        <w:jc w:val="both"/>
        <w:textAlignment w:val="auto"/>
      </w:pPr>
      <w:r>
        <w:t>T</w:t>
      </w:r>
      <w:r w:rsidR="00CA68EB">
        <w:t>his paper will</w:t>
      </w:r>
      <w:r>
        <w:t xml:space="preserve"> give </w:t>
      </w:r>
      <w:r w:rsidR="00CA68EB">
        <w:t xml:space="preserve">our </w:t>
      </w:r>
      <w:r>
        <w:t>views</w:t>
      </w:r>
      <w:r w:rsidR="00CA68EB">
        <w:t xml:space="preserve"> on </w:t>
      </w:r>
      <w:r w:rsidR="008661A7">
        <w:t xml:space="preserve">the following </w:t>
      </w:r>
      <w:r>
        <w:t>aspects</w:t>
      </w:r>
      <w:r w:rsidR="009F3DB6">
        <w:t>.</w:t>
      </w:r>
      <w:r w:rsidR="00D62BC0">
        <w:t xml:space="preserve"> </w:t>
      </w:r>
    </w:p>
    <w:p w14:paraId="70BA2D7A" w14:textId="2BA2E8DA" w:rsidR="003A789C" w:rsidRPr="00D064FE" w:rsidRDefault="00267403" w:rsidP="00B31363">
      <w:pPr>
        <w:pStyle w:val="afff0"/>
        <w:numPr>
          <w:ilvl w:val="0"/>
          <w:numId w:val="13"/>
        </w:numPr>
        <w:spacing w:afterLines="50" w:after="120"/>
        <w:ind w:firstLineChars="0"/>
        <w:rPr>
          <w:rFonts w:ascii="Times New Roman" w:hAnsi="Times New Roman"/>
          <w:sz w:val="20"/>
          <w:szCs w:val="20"/>
        </w:rPr>
      </w:pPr>
      <w:r>
        <w:rPr>
          <w:rFonts w:ascii="Times New Roman" w:hAnsi="Times New Roman"/>
          <w:sz w:val="20"/>
          <w:szCs w:val="20"/>
          <w:lang w:eastAsia="zh-CN"/>
        </w:rPr>
        <w:t>Higher priority search</w:t>
      </w:r>
      <w:r w:rsidR="00D55E85" w:rsidRPr="00D064FE">
        <w:rPr>
          <w:rFonts w:ascii="Times New Roman" w:hAnsi="Times New Roman"/>
          <w:sz w:val="20"/>
          <w:szCs w:val="20"/>
          <w:lang w:eastAsia="zh-CN"/>
        </w:rPr>
        <w:t xml:space="preserve"> </w:t>
      </w:r>
      <w:r w:rsidR="00BA7900" w:rsidRPr="00D064FE">
        <w:rPr>
          <w:rFonts w:ascii="Times New Roman" w:hAnsi="Times New Roman"/>
          <w:sz w:val="20"/>
          <w:szCs w:val="20"/>
          <w:lang w:eastAsia="zh-CN"/>
        </w:rPr>
        <w:t xml:space="preserve"> </w:t>
      </w:r>
    </w:p>
    <w:p w14:paraId="74F6E282" w14:textId="364C742B" w:rsidR="00291FBF" w:rsidRDefault="004B745B" w:rsidP="00B31363">
      <w:pPr>
        <w:pStyle w:val="afff0"/>
        <w:numPr>
          <w:ilvl w:val="0"/>
          <w:numId w:val="13"/>
        </w:numPr>
        <w:spacing w:afterLines="50" w:after="120"/>
        <w:ind w:firstLineChars="0"/>
        <w:rPr>
          <w:rFonts w:ascii="Times New Roman" w:hAnsi="Times New Roman"/>
          <w:sz w:val="20"/>
          <w:szCs w:val="20"/>
        </w:rPr>
      </w:pPr>
      <w:r>
        <w:rPr>
          <w:rFonts w:ascii="Times New Roman" w:hAnsi="Times New Roman"/>
          <w:sz w:val="20"/>
          <w:szCs w:val="20"/>
          <w:lang w:eastAsia="zh-CN"/>
        </w:rPr>
        <w:t xml:space="preserve">Timeline for CHO </w:t>
      </w:r>
    </w:p>
    <w:p w14:paraId="6E28AEC6" w14:textId="2694DE7D" w:rsidR="001C0AB9" w:rsidRPr="00BA7900" w:rsidRDefault="004B745B" w:rsidP="00BA7900">
      <w:pPr>
        <w:pStyle w:val="afff0"/>
        <w:numPr>
          <w:ilvl w:val="0"/>
          <w:numId w:val="13"/>
        </w:numPr>
        <w:spacing w:afterLines="50" w:after="120"/>
        <w:ind w:firstLineChars="0"/>
        <w:rPr>
          <w:rFonts w:ascii="Times New Roman" w:hAnsi="Times New Roman"/>
          <w:sz w:val="20"/>
          <w:szCs w:val="20"/>
        </w:rPr>
      </w:pPr>
      <w:r w:rsidRPr="004B745B">
        <w:rPr>
          <w:rFonts w:ascii="Times New Roman" w:hAnsi="Times New Roman"/>
          <w:sz w:val="20"/>
          <w:szCs w:val="20"/>
          <w:lang w:eastAsia="zh-CN"/>
        </w:rPr>
        <w:t>Measurement prioritization during CHO</w:t>
      </w:r>
    </w:p>
    <w:p w14:paraId="37CCDE55" w14:textId="3A2532DF" w:rsidR="00002201" w:rsidRDefault="00314480" w:rsidP="003A44C8">
      <w:pPr>
        <w:pStyle w:val="1"/>
        <w:spacing w:before="0" w:afterLines="50" w:after="120"/>
        <w:jc w:val="both"/>
        <w:rPr>
          <w:rFonts w:eastAsia="宋体"/>
          <w:lang w:eastAsia="zh-CN"/>
        </w:rPr>
      </w:pPr>
      <w:r>
        <w:rPr>
          <w:rFonts w:eastAsia="宋体"/>
          <w:lang w:eastAsia="zh-CN"/>
        </w:rPr>
        <w:t>Discussion</w:t>
      </w:r>
    </w:p>
    <w:p w14:paraId="2D865AD7" w14:textId="3F862051" w:rsidR="00284B19" w:rsidRDefault="00037192" w:rsidP="00037192">
      <w:pPr>
        <w:pStyle w:val="2"/>
        <w:spacing w:after="240"/>
        <w:rPr>
          <w:rFonts w:eastAsiaTheme="minorEastAsia"/>
          <w:sz w:val="28"/>
          <w:lang w:eastAsia="zh-CN"/>
        </w:rPr>
      </w:pPr>
      <w:r w:rsidRPr="00037192">
        <w:rPr>
          <w:rFonts w:eastAsiaTheme="minorEastAsia"/>
          <w:sz w:val="28"/>
          <w:lang w:eastAsia="zh-CN"/>
        </w:rPr>
        <w:t xml:space="preserve">2.1 </w:t>
      </w:r>
      <w:r w:rsidR="006767E4">
        <w:rPr>
          <w:rFonts w:eastAsiaTheme="minorEastAsia"/>
          <w:sz w:val="28"/>
          <w:lang w:eastAsia="zh-CN"/>
        </w:rPr>
        <w:t>Higher priority search</w:t>
      </w:r>
      <w:r w:rsidR="00BB2951">
        <w:rPr>
          <w:rFonts w:eastAsiaTheme="minorEastAsia"/>
          <w:sz w:val="28"/>
          <w:lang w:eastAsia="zh-CN"/>
        </w:rPr>
        <w:t xml:space="preserve"> </w:t>
      </w:r>
    </w:p>
    <w:tbl>
      <w:tblPr>
        <w:tblStyle w:val="aff"/>
        <w:tblW w:w="0" w:type="auto"/>
        <w:tblLook w:val="04A0" w:firstRow="1" w:lastRow="0" w:firstColumn="1" w:lastColumn="0" w:noHBand="0" w:noVBand="1"/>
      </w:tblPr>
      <w:tblGrid>
        <w:gridCol w:w="9631"/>
      </w:tblGrid>
      <w:tr w:rsidR="00037192" w:rsidRPr="00624ADE" w14:paraId="2BB97E47" w14:textId="77777777" w:rsidTr="00037192">
        <w:tc>
          <w:tcPr>
            <w:tcW w:w="9631" w:type="dxa"/>
          </w:tcPr>
          <w:p w14:paraId="4FA3F33A" w14:textId="77777777" w:rsidR="00624ADE" w:rsidRPr="00624ADE" w:rsidRDefault="00624ADE" w:rsidP="00624ADE">
            <w:pPr>
              <w:rPr>
                <w:i/>
                <w:color w:val="0070C0"/>
                <w:lang w:val="en-US"/>
              </w:rPr>
            </w:pPr>
            <w:r w:rsidRPr="00624ADE">
              <w:rPr>
                <w:i/>
                <w:color w:val="0070C0"/>
                <w:highlight w:val="cyan"/>
                <w:lang w:val="en-US"/>
              </w:rPr>
              <w:t>Tentative agreement:</w:t>
            </w:r>
          </w:p>
          <w:p w14:paraId="5FB6D235" w14:textId="77777777" w:rsidR="00624ADE" w:rsidRPr="00624ADE" w:rsidRDefault="00624ADE" w:rsidP="00624ADE">
            <w:pPr>
              <w:pStyle w:val="afff0"/>
              <w:widowControl/>
              <w:numPr>
                <w:ilvl w:val="0"/>
                <w:numId w:val="34"/>
              </w:numPr>
              <w:overflowPunct w:val="0"/>
              <w:autoSpaceDE w:val="0"/>
              <w:autoSpaceDN w:val="0"/>
              <w:adjustRightInd w:val="0"/>
              <w:spacing w:after="180" w:line="276" w:lineRule="auto"/>
              <w:ind w:firstLineChars="0"/>
              <w:jc w:val="left"/>
              <w:textAlignment w:val="baseline"/>
              <w:rPr>
                <w:rFonts w:ascii="Times New Roman" w:hAnsi="Times New Roman"/>
                <w:color w:val="0070C0"/>
                <w:sz w:val="20"/>
                <w:szCs w:val="20"/>
                <w:lang w:eastAsia="zh-CN"/>
              </w:rPr>
            </w:pPr>
            <w:r w:rsidRPr="00624ADE">
              <w:rPr>
                <w:rFonts w:ascii="Times New Roman" w:hAnsi="Times New Roman"/>
                <w:color w:val="0070C0"/>
                <w:sz w:val="20"/>
                <w:szCs w:val="20"/>
                <w:lang w:eastAsia="zh-CN"/>
              </w:rPr>
              <w:t xml:space="preserve">The current </w:t>
            </w:r>
            <w:proofErr w:type="spellStart"/>
            <w:r w:rsidRPr="00624ADE">
              <w:rPr>
                <w:rFonts w:ascii="Times New Roman" w:hAnsi="Times New Roman"/>
                <w:color w:val="0070C0"/>
                <w:sz w:val="20"/>
                <w:szCs w:val="20"/>
                <w:lang w:eastAsia="zh-CN"/>
              </w:rPr>
              <w:t>T_higher_priority_search</w:t>
            </w:r>
            <w:proofErr w:type="spellEnd"/>
            <w:r w:rsidRPr="00624ADE">
              <w:rPr>
                <w:rFonts w:ascii="Times New Roman" w:hAnsi="Times New Roman"/>
                <w:color w:val="0070C0"/>
                <w:sz w:val="20"/>
                <w:szCs w:val="20"/>
                <w:lang w:eastAsia="zh-CN"/>
              </w:rPr>
              <w:t xml:space="preserve"> can be modified as (</w:t>
            </w:r>
            <w:r w:rsidRPr="00624ADE">
              <w:rPr>
                <w:rFonts w:ascii="Times New Roman" w:hAnsi="Times New Roman"/>
                <w:color w:val="0070C0"/>
                <w:sz w:val="20"/>
                <w:szCs w:val="20"/>
                <w:highlight w:val="yellow"/>
                <w:lang w:eastAsia="zh-CN"/>
              </w:rPr>
              <w:t xml:space="preserve">K * </w:t>
            </w:r>
            <w:proofErr w:type="spellStart"/>
            <w:r w:rsidRPr="00624ADE">
              <w:rPr>
                <w:rFonts w:ascii="Times New Roman" w:hAnsi="Times New Roman"/>
                <w:color w:val="0070C0"/>
                <w:sz w:val="20"/>
                <w:szCs w:val="20"/>
                <w:highlight w:val="yellow"/>
                <w:lang w:eastAsia="zh-CN"/>
              </w:rPr>
              <w:t>M_layers</w:t>
            </w:r>
            <w:proofErr w:type="spellEnd"/>
            <w:r w:rsidRPr="00624ADE">
              <w:rPr>
                <w:rFonts w:ascii="Times New Roman" w:hAnsi="Times New Roman"/>
                <w:color w:val="0070C0"/>
                <w:sz w:val="20"/>
                <w:szCs w:val="20"/>
                <w:lang w:eastAsia="zh-CN"/>
              </w:rPr>
              <w:t xml:space="preserve">) seconds for NTN UE requirement. And E-UTRAN carrier won’t be included in the definition of </w:t>
            </w:r>
            <w:proofErr w:type="spellStart"/>
            <w:r w:rsidRPr="00624ADE">
              <w:rPr>
                <w:rFonts w:ascii="Times New Roman" w:hAnsi="Times New Roman"/>
                <w:color w:val="0070C0"/>
                <w:sz w:val="20"/>
                <w:szCs w:val="20"/>
                <w:lang w:eastAsia="zh-CN"/>
              </w:rPr>
              <w:t>M_layers</w:t>
            </w:r>
            <w:proofErr w:type="spellEnd"/>
            <w:r w:rsidRPr="00624ADE">
              <w:rPr>
                <w:rFonts w:ascii="Times New Roman" w:hAnsi="Times New Roman"/>
                <w:color w:val="0070C0"/>
                <w:sz w:val="20"/>
                <w:szCs w:val="20"/>
                <w:lang w:eastAsia="zh-CN"/>
              </w:rPr>
              <w:t>.</w:t>
            </w:r>
          </w:p>
          <w:p w14:paraId="03AB28CE" w14:textId="77777777" w:rsidR="00624ADE" w:rsidRPr="00624ADE" w:rsidRDefault="00624ADE" w:rsidP="00624ADE">
            <w:pPr>
              <w:pStyle w:val="afff0"/>
              <w:widowControl/>
              <w:numPr>
                <w:ilvl w:val="0"/>
                <w:numId w:val="34"/>
              </w:numPr>
              <w:overflowPunct w:val="0"/>
              <w:autoSpaceDE w:val="0"/>
              <w:autoSpaceDN w:val="0"/>
              <w:adjustRightInd w:val="0"/>
              <w:spacing w:after="180" w:line="276" w:lineRule="auto"/>
              <w:ind w:firstLineChars="0"/>
              <w:jc w:val="left"/>
              <w:textAlignment w:val="baseline"/>
              <w:rPr>
                <w:rFonts w:ascii="Times New Roman" w:hAnsi="Times New Roman"/>
                <w:color w:val="0070C0"/>
                <w:sz w:val="20"/>
                <w:szCs w:val="20"/>
                <w:lang w:eastAsia="zh-CN"/>
              </w:rPr>
            </w:pPr>
            <w:r w:rsidRPr="00624ADE">
              <w:rPr>
                <w:rFonts w:ascii="Times New Roman" w:hAnsi="Times New Roman"/>
                <w:color w:val="0070C0"/>
                <w:sz w:val="20"/>
                <w:szCs w:val="20"/>
                <w:lang w:eastAsia="zh-CN"/>
              </w:rPr>
              <w:t>For GEO,</w:t>
            </w:r>
          </w:p>
          <w:p w14:paraId="58490960" w14:textId="77777777" w:rsidR="00624ADE" w:rsidRPr="00624ADE" w:rsidRDefault="00624ADE" w:rsidP="00624ADE">
            <w:pPr>
              <w:pStyle w:val="afff0"/>
              <w:widowControl/>
              <w:numPr>
                <w:ilvl w:val="1"/>
                <w:numId w:val="34"/>
              </w:numPr>
              <w:overflowPunct w:val="0"/>
              <w:autoSpaceDE w:val="0"/>
              <w:autoSpaceDN w:val="0"/>
              <w:adjustRightInd w:val="0"/>
              <w:spacing w:after="180" w:line="276" w:lineRule="auto"/>
              <w:ind w:firstLineChars="0"/>
              <w:jc w:val="left"/>
              <w:textAlignment w:val="baseline"/>
              <w:rPr>
                <w:rFonts w:ascii="Times New Roman" w:hAnsi="Times New Roman"/>
                <w:color w:val="0070C0"/>
                <w:sz w:val="20"/>
                <w:szCs w:val="20"/>
                <w:lang w:eastAsia="zh-CN"/>
              </w:rPr>
            </w:pPr>
            <w:r w:rsidRPr="00624ADE">
              <w:rPr>
                <w:rFonts w:ascii="Times New Roman" w:hAnsi="Times New Roman"/>
                <w:color w:val="0070C0"/>
                <w:sz w:val="20"/>
                <w:szCs w:val="20"/>
                <w:lang w:eastAsia="zh-CN"/>
              </w:rPr>
              <w:t xml:space="preserve">Option 1: K 60 and </w:t>
            </w:r>
            <w:proofErr w:type="spellStart"/>
            <w:r w:rsidRPr="00624ADE">
              <w:rPr>
                <w:rFonts w:ascii="Times New Roman" w:hAnsi="Times New Roman"/>
                <w:color w:val="0070C0"/>
                <w:sz w:val="20"/>
                <w:szCs w:val="20"/>
                <w:lang w:eastAsia="zh-CN"/>
              </w:rPr>
              <w:t>M_layers</w:t>
            </w:r>
            <w:proofErr w:type="spellEnd"/>
            <w:r w:rsidRPr="00624ADE">
              <w:rPr>
                <w:rFonts w:ascii="Times New Roman" w:hAnsi="Times New Roman"/>
                <w:color w:val="0070C0"/>
                <w:sz w:val="20"/>
                <w:szCs w:val="20"/>
                <w:lang w:eastAsia="zh-CN"/>
              </w:rPr>
              <w:t xml:space="preserve"> = </w:t>
            </w:r>
            <w:proofErr w:type="spellStart"/>
            <w:r w:rsidRPr="00624ADE">
              <w:rPr>
                <w:rFonts w:ascii="Times New Roman" w:hAnsi="Times New Roman"/>
                <w:color w:val="0070C0"/>
                <w:sz w:val="20"/>
                <w:szCs w:val="20"/>
                <w:lang w:eastAsia="zh-CN"/>
              </w:rPr>
              <w:t>N_layers</w:t>
            </w:r>
            <w:proofErr w:type="spellEnd"/>
            <w:r w:rsidRPr="00624ADE">
              <w:rPr>
                <w:rFonts w:ascii="Times New Roman" w:hAnsi="Times New Roman"/>
                <w:color w:val="0070C0"/>
                <w:sz w:val="20"/>
                <w:szCs w:val="20"/>
                <w:lang w:eastAsia="zh-CN"/>
              </w:rPr>
              <w:t xml:space="preserve"> (same as the current requirement)</w:t>
            </w:r>
          </w:p>
          <w:p w14:paraId="04F99DF7" w14:textId="77777777" w:rsidR="00624ADE" w:rsidRPr="00624ADE" w:rsidRDefault="00624ADE" w:rsidP="00624ADE">
            <w:pPr>
              <w:pStyle w:val="afff0"/>
              <w:widowControl/>
              <w:numPr>
                <w:ilvl w:val="1"/>
                <w:numId w:val="34"/>
              </w:numPr>
              <w:overflowPunct w:val="0"/>
              <w:autoSpaceDE w:val="0"/>
              <w:autoSpaceDN w:val="0"/>
              <w:adjustRightInd w:val="0"/>
              <w:spacing w:after="180" w:line="276" w:lineRule="auto"/>
              <w:ind w:firstLineChars="0"/>
              <w:jc w:val="left"/>
              <w:textAlignment w:val="baseline"/>
              <w:rPr>
                <w:rFonts w:ascii="Times New Roman" w:hAnsi="Times New Roman"/>
                <w:color w:val="0070C0"/>
                <w:sz w:val="20"/>
                <w:szCs w:val="20"/>
                <w:highlight w:val="yellow"/>
                <w:lang w:eastAsia="zh-CN"/>
              </w:rPr>
            </w:pPr>
            <w:r w:rsidRPr="00624ADE">
              <w:rPr>
                <w:rFonts w:ascii="Times New Roman" w:hAnsi="Times New Roman"/>
                <w:color w:val="0070C0"/>
                <w:sz w:val="20"/>
                <w:szCs w:val="20"/>
                <w:highlight w:val="yellow"/>
                <w:lang w:eastAsia="zh-CN"/>
              </w:rPr>
              <w:t xml:space="preserve">Option 2: Modify K (&lt; 60) and/or </w:t>
            </w:r>
            <w:proofErr w:type="spellStart"/>
            <w:r w:rsidRPr="00624ADE">
              <w:rPr>
                <w:rFonts w:ascii="Times New Roman" w:hAnsi="Times New Roman"/>
                <w:color w:val="0070C0"/>
                <w:sz w:val="20"/>
                <w:szCs w:val="20"/>
                <w:highlight w:val="yellow"/>
                <w:lang w:eastAsia="zh-CN"/>
              </w:rPr>
              <w:t>M_layers</w:t>
            </w:r>
            <w:proofErr w:type="spellEnd"/>
            <w:r w:rsidRPr="00624ADE">
              <w:rPr>
                <w:rFonts w:ascii="Times New Roman" w:hAnsi="Times New Roman"/>
                <w:color w:val="0070C0"/>
                <w:sz w:val="20"/>
                <w:szCs w:val="20"/>
                <w:highlight w:val="yellow"/>
                <w:lang w:eastAsia="zh-CN"/>
              </w:rPr>
              <w:t xml:space="preserve"> (&lt; </w:t>
            </w:r>
            <w:proofErr w:type="spellStart"/>
            <w:r w:rsidRPr="00624ADE">
              <w:rPr>
                <w:rFonts w:ascii="Times New Roman" w:hAnsi="Times New Roman"/>
                <w:color w:val="0070C0"/>
                <w:sz w:val="20"/>
                <w:szCs w:val="20"/>
                <w:highlight w:val="yellow"/>
                <w:lang w:eastAsia="zh-CN"/>
              </w:rPr>
              <w:t>N_layers</w:t>
            </w:r>
            <w:proofErr w:type="spellEnd"/>
            <w:r w:rsidRPr="00624ADE">
              <w:rPr>
                <w:rFonts w:ascii="Times New Roman" w:hAnsi="Times New Roman"/>
                <w:color w:val="0070C0"/>
                <w:sz w:val="20"/>
                <w:szCs w:val="20"/>
                <w:highlight w:val="yellow"/>
                <w:lang w:eastAsia="zh-CN"/>
              </w:rPr>
              <w:t>)</w:t>
            </w:r>
          </w:p>
          <w:p w14:paraId="772DCA65" w14:textId="77777777" w:rsidR="00624ADE" w:rsidRPr="00624ADE" w:rsidRDefault="00624ADE" w:rsidP="00624ADE">
            <w:pPr>
              <w:pStyle w:val="afff0"/>
              <w:widowControl/>
              <w:numPr>
                <w:ilvl w:val="2"/>
                <w:numId w:val="34"/>
              </w:numPr>
              <w:overflowPunct w:val="0"/>
              <w:autoSpaceDE w:val="0"/>
              <w:autoSpaceDN w:val="0"/>
              <w:adjustRightInd w:val="0"/>
              <w:spacing w:after="180" w:line="276" w:lineRule="auto"/>
              <w:ind w:firstLineChars="0"/>
              <w:jc w:val="left"/>
              <w:textAlignment w:val="baseline"/>
              <w:rPr>
                <w:rFonts w:ascii="Times New Roman" w:hAnsi="Times New Roman"/>
                <w:color w:val="0070C0"/>
                <w:sz w:val="20"/>
                <w:szCs w:val="20"/>
                <w:highlight w:val="yellow"/>
                <w:lang w:eastAsia="zh-CN"/>
              </w:rPr>
            </w:pPr>
            <w:r w:rsidRPr="00624ADE">
              <w:rPr>
                <w:rFonts w:ascii="Times New Roman" w:hAnsi="Times New Roman"/>
                <w:color w:val="0070C0"/>
                <w:sz w:val="20"/>
                <w:szCs w:val="20"/>
                <w:highlight w:val="yellow"/>
                <w:lang w:eastAsia="zh-CN"/>
              </w:rPr>
              <w:t>Option 2a: Fixed value</w:t>
            </w:r>
          </w:p>
          <w:p w14:paraId="32BA7157" w14:textId="77777777" w:rsidR="00624ADE" w:rsidRPr="00624ADE" w:rsidRDefault="00624ADE" w:rsidP="00624ADE">
            <w:pPr>
              <w:pStyle w:val="afff0"/>
              <w:widowControl/>
              <w:numPr>
                <w:ilvl w:val="2"/>
                <w:numId w:val="34"/>
              </w:numPr>
              <w:overflowPunct w:val="0"/>
              <w:autoSpaceDE w:val="0"/>
              <w:autoSpaceDN w:val="0"/>
              <w:adjustRightInd w:val="0"/>
              <w:spacing w:after="180" w:line="276" w:lineRule="auto"/>
              <w:ind w:firstLineChars="0"/>
              <w:jc w:val="left"/>
              <w:textAlignment w:val="baseline"/>
              <w:rPr>
                <w:rFonts w:ascii="Times New Roman" w:hAnsi="Times New Roman"/>
                <w:color w:val="0070C0"/>
                <w:sz w:val="20"/>
                <w:szCs w:val="20"/>
                <w:highlight w:val="yellow"/>
                <w:lang w:eastAsia="zh-CN"/>
              </w:rPr>
            </w:pPr>
            <w:r w:rsidRPr="00624ADE">
              <w:rPr>
                <w:rFonts w:ascii="Times New Roman" w:hAnsi="Times New Roman"/>
                <w:color w:val="0070C0"/>
                <w:sz w:val="20"/>
                <w:szCs w:val="20"/>
                <w:highlight w:val="yellow"/>
                <w:lang w:eastAsia="zh-CN"/>
              </w:rPr>
              <w:t xml:space="preserve">Option 2b: Based on system information (e.g. reference location, remain service time) and UE assist information (e.g. UE location), K and </w:t>
            </w:r>
            <w:proofErr w:type="spellStart"/>
            <w:r w:rsidRPr="00624ADE">
              <w:rPr>
                <w:rFonts w:ascii="Times New Roman" w:hAnsi="Times New Roman"/>
                <w:color w:val="0070C0"/>
                <w:sz w:val="20"/>
                <w:szCs w:val="20"/>
                <w:highlight w:val="yellow"/>
                <w:lang w:eastAsia="zh-CN"/>
              </w:rPr>
              <w:t>M_layers</w:t>
            </w:r>
            <w:proofErr w:type="spellEnd"/>
            <w:r w:rsidRPr="00624ADE">
              <w:rPr>
                <w:rFonts w:ascii="Times New Roman" w:hAnsi="Times New Roman"/>
                <w:color w:val="0070C0"/>
                <w:sz w:val="20"/>
                <w:szCs w:val="20"/>
                <w:highlight w:val="yellow"/>
                <w:lang w:eastAsia="zh-CN"/>
              </w:rPr>
              <w:t xml:space="preserve"> can be differently determined.</w:t>
            </w:r>
          </w:p>
          <w:p w14:paraId="359AD8C5" w14:textId="77777777" w:rsidR="00624ADE" w:rsidRPr="00624ADE" w:rsidRDefault="00624ADE" w:rsidP="00624ADE">
            <w:pPr>
              <w:pStyle w:val="afff0"/>
              <w:widowControl/>
              <w:numPr>
                <w:ilvl w:val="0"/>
                <w:numId w:val="34"/>
              </w:numPr>
              <w:overflowPunct w:val="0"/>
              <w:autoSpaceDE w:val="0"/>
              <w:autoSpaceDN w:val="0"/>
              <w:adjustRightInd w:val="0"/>
              <w:spacing w:after="180" w:line="276" w:lineRule="auto"/>
              <w:ind w:firstLineChars="0"/>
              <w:jc w:val="left"/>
              <w:textAlignment w:val="baseline"/>
              <w:rPr>
                <w:rFonts w:ascii="Times New Roman" w:hAnsi="Times New Roman"/>
                <w:color w:val="0070C0"/>
                <w:sz w:val="20"/>
                <w:szCs w:val="20"/>
                <w:lang w:eastAsia="zh-CN"/>
              </w:rPr>
            </w:pPr>
            <w:r w:rsidRPr="00624ADE">
              <w:rPr>
                <w:rFonts w:ascii="Times New Roman" w:hAnsi="Times New Roman"/>
                <w:color w:val="0070C0"/>
                <w:sz w:val="20"/>
                <w:szCs w:val="20"/>
                <w:lang w:eastAsia="zh-CN"/>
              </w:rPr>
              <w:t>For LEO,</w:t>
            </w:r>
          </w:p>
          <w:p w14:paraId="107ABFF5" w14:textId="77777777" w:rsidR="00624ADE" w:rsidRPr="00624ADE" w:rsidRDefault="00624ADE" w:rsidP="00624ADE">
            <w:pPr>
              <w:pStyle w:val="afff0"/>
              <w:widowControl/>
              <w:numPr>
                <w:ilvl w:val="1"/>
                <w:numId w:val="34"/>
              </w:numPr>
              <w:overflowPunct w:val="0"/>
              <w:autoSpaceDE w:val="0"/>
              <w:autoSpaceDN w:val="0"/>
              <w:adjustRightInd w:val="0"/>
              <w:spacing w:after="180" w:line="276" w:lineRule="auto"/>
              <w:ind w:firstLineChars="0"/>
              <w:jc w:val="left"/>
              <w:textAlignment w:val="baseline"/>
              <w:rPr>
                <w:rFonts w:ascii="Times New Roman" w:hAnsi="Times New Roman"/>
                <w:color w:val="0070C0"/>
                <w:sz w:val="20"/>
                <w:szCs w:val="20"/>
                <w:lang w:eastAsia="zh-CN"/>
              </w:rPr>
            </w:pPr>
            <w:r w:rsidRPr="00624ADE">
              <w:rPr>
                <w:rFonts w:ascii="Times New Roman" w:hAnsi="Times New Roman"/>
                <w:color w:val="0070C0"/>
                <w:sz w:val="20"/>
                <w:szCs w:val="20"/>
                <w:lang w:eastAsia="zh-CN"/>
              </w:rPr>
              <w:t xml:space="preserve">Option 1: K 60 and </w:t>
            </w:r>
            <w:proofErr w:type="spellStart"/>
            <w:r w:rsidRPr="00624ADE">
              <w:rPr>
                <w:rFonts w:ascii="Times New Roman" w:hAnsi="Times New Roman"/>
                <w:color w:val="0070C0"/>
                <w:sz w:val="20"/>
                <w:szCs w:val="20"/>
                <w:lang w:eastAsia="zh-CN"/>
              </w:rPr>
              <w:t>M_layers</w:t>
            </w:r>
            <w:proofErr w:type="spellEnd"/>
            <w:r w:rsidRPr="00624ADE">
              <w:rPr>
                <w:rFonts w:ascii="Times New Roman" w:hAnsi="Times New Roman"/>
                <w:color w:val="0070C0"/>
                <w:sz w:val="20"/>
                <w:szCs w:val="20"/>
                <w:lang w:eastAsia="zh-CN"/>
              </w:rPr>
              <w:t xml:space="preserve"> = </w:t>
            </w:r>
            <w:proofErr w:type="spellStart"/>
            <w:r w:rsidRPr="00624ADE">
              <w:rPr>
                <w:rFonts w:ascii="Times New Roman" w:hAnsi="Times New Roman"/>
                <w:color w:val="0070C0"/>
                <w:sz w:val="20"/>
                <w:szCs w:val="20"/>
                <w:lang w:eastAsia="zh-CN"/>
              </w:rPr>
              <w:t>N_layers</w:t>
            </w:r>
            <w:proofErr w:type="spellEnd"/>
            <w:r w:rsidRPr="00624ADE">
              <w:rPr>
                <w:rFonts w:ascii="Times New Roman" w:hAnsi="Times New Roman"/>
                <w:color w:val="0070C0"/>
                <w:sz w:val="20"/>
                <w:szCs w:val="20"/>
                <w:lang w:eastAsia="zh-CN"/>
              </w:rPr>
              <w:t xml:space="preserve"> (same as the current requirement)</w:t>
            </w:r>
          </w:p>
          <w:p w14:paraId="5022CAEE" w14:textId="77777777" w:rsidR="00624ADE" w:rsidRPr="00624ADE" w:rsidRDefault="00624ADE" w:rsidP="00624ADE">
            <w:pPr>
              <w:pStyle w:val="afff0"/>
              <w:widowControl/>
              <w:numPr>
                <w:ilvl w:val="1"/>
                <w:numId w:val="34"/>
              </w:numPr>
              <w:overflowPunct w:val="0"/>
              <w:autoSpaceDE w:val="0"/>
              <w:autoSpaceDN w:val="0"/>
              <w:adjustRightInd w:val="0"/>
              <w:spacing w:after="180" w:line="276" w:lineRule="auto"/>
              <w:ind w:firstLineChars="0"/>
              <w:jc w:val="left"/>
              <w:textAlignment w:val="baseline"/>
              <w:rPr>
                <w:rFonts w:ascii="Times New Roman" w:hAnsi="Times New Roman"/>
                <w:color w:val="0070C0"/>
                <w:sz w:val="20"/>
                <w:szCs w:val="20"/>
                <w:highlight w:val="yellow"/>
                <w:lang w:eastAsia="zh-CN"/>
              </w:rPr>
            </w:pPr>
            <w:r w:rsidRPr="00624ADE">
              <w:rPr>
                <w:rFonts w:ascii="Times New Roman" w:hAnsi="Times New Roman"/>
                <w:color w:val="0070C0"/>
                <w:sz w:val="20"/>
                <w:szCs w:val="20"/>
                <w:highlight w:val="yellow"/>
                <w:lang w:eastAsia="zh-CN"/>
              </w:rPr>
              <w:t xml:space="preserve">Option 2: Modify K (&lt; 60) and/or </w:t>
            </w:r>
            <w:proofErr w:type="spellStart"/>
            <w:r w:rsidRPr="00624ADE">
              <w:rPr>
                <w:rFonts w:ascii="Times New Roman" w:hAnsi="Times New Roman"/>
                <w:color w:val="0070C0"/>
                <w:sz w:val="20"/>
                <w:szCs w:val="20"/>
                <w:highlight w:val="yellow"/>
                <w:lang w:eastAsia="zh-CN"/>
              </w:rPr>
              <w:t>M_layers</w:t>
            </w:r>
            <w:proofErr w:type="spellEnd"/>
            <w:r w:rsidRPr="00624ADE">
              <w:rPr>
                <w:rFonts w:ascii="Times New Roman" w:hAnsi="Times New Roman"/>
                <w:color w:val="0070C0"/>
                <w:sz w:val="20"/>
                <w:szCs w:val="20"/>
                <w:highlight w:val="yellow"/>
                <w:lang w:eastAsia="zh-CN"/>
              </w:rPr>
              <w:t xml:space="preserve"> (&lt; </w:t>
            </w:r>
            <w:proofErr w:type="spellStart"/>
            <w:r w:rsidRPr="00624ADE">
              <w:rPr>
                <w:rFonts w:ascii="Times New Roman" w:hAnsi="Times New Roman"/>
                <w:color w:val="0070C0"/>
                <w:sz w:val="20"/>
                <w:szCs w:val="20"/>
                <w:highlight w:val="yellow"/>
                <w:lang w:eastAsia="zh-CN"/>
              </w:rPr>
              <w:t>N_layers</w:t>
            </w:r>
            <w:proofErr w:type="spellEnd"/>
            <w:r w:rsidRPr="00624ADE">
              <w:rPr>
                <w:rFonts w:ascii="Times New Roman" w:hAnsi="Times New Roman"/>
                <w:color w:val="0070C0"/>
                <w:sz w:val="20"/>
                <w:szCs w:val="20"/>
                <w:highlight w:val="yellow"/>
                <w:lang w:eastAsia="zh-CN"/>
              </w:rPr>
              <w:t>)</w:t>
            </w:r>
          </w:p>
          <w:p w14:paraId="61CFFDC0" w14:textId="77777777" w:rsidR="00624ADE" w:rsidRPr="00624ADE" w:rsidRDefault="00624ADE" w:rsidP="00624ADE">
            <w:pPr>
              <w:pStyle w:val="afff0"/>
              <w:widowControl/>
              <w:numPr>
                <w:ilvl w:val="2"/>
                <w:numId w:val="34"/>
              </w:numPr>
              <w:overflowPunct w:val="0"/>
              <w:autoSpaceDE w:val="0"/>
              <w:autoSpaceDN w:val="0"/>
              <w:adjustRightInd w:val="0"/>
              <w:spacing w:after="180" w:line="276" w:lineRule="auto"/>
              <w:ind w:firstLineChars="0"/>
              <w:jc w:val="left"/>
              <w:textAlignment w:val="baseline"/>
              <w:rPr>
                <w:rFonts w:ascii="Times New Roman" w:hAnsi="Times New Roman"/>
                <w:color w:val="0070C0"/>
                <w:sz w:val="20"/>
                <w:szCs w:val="20"/>
                <w:highlight w:val="yellow"/>
                <w:lang w:eastAsia="zh-CN"/>
              </w:rPr>
            </w:pPr>
            <w:r w:rsidRPr="00624ADE">
              <w:rPr>
                <w:rFonts w:ascii="Times New Roman" w:hAnsi="Times New Roman"/>
                <w:color w:val="0070C0"/>
                <w:sz w:val="20"/>
                <w:szCs w:val="20"/>
                <w:highlight w:val="yellow"/>
                <w:lang w:eastAsia="zh-CN"/>
              </w:rPr>
              <w:t>Option 2a: Fixed value</w:t>
            </w:r>
          </w:p>
          <w:p w14:paraId="0346A12B" w14:textId="77777777" w:rsidR="00624ADE" w:rsidRPr="00624ADE" w:rsidRDefault="00624ADE" w:rsidP="00624ADE">
            <w:pPr>
              <w:pStyle w:val="afff0"/>
              <w:widowControl/>
              <w:numPr>
                <w:ilvl w:val="2"/>
                <w:numId w:val="34"/>
              </w:numPr>
              <w:overflowPunct w:val="0"/>
              <w:autoSpaceDE w:val="0"/>
              <w:autoSpaceDN w:val="0"/>
              <w:adjustRightInd w:val="0"/>
              <w:spacing w:after="180" w:line="276" w:lineRule="auto"/>
              <w:ind w:firstLineChars="0"/>
              <w:jc w:val="left"/>
              <w:textAlignment w:val="baseline"/>
              <w:rPr>
                <w:rFonts w:ascii="Times New Roman" w:hAnsi="Times New Roman"/>
                <w:color w:val="0070C0"/>
                <w:sz w:val="20"/>
                <w:szCs w:val="20"/>
                <w:highlight w:val="yellow"/>
                <w:lang w:eastAsia="zh-CN"/>
              </w:rPr>
            </w:pPr>
            <w:r w:rsidRPr="00624ADE">
              <w:rPr>
                <w:rFonts w:ascii="Times New Roman" w:hAnsi="Times New Roman"/>
                <w:color w:val="0070C0"/>
                <w:sz w:val="20"/>
                <w:szCs w:val="20"/>
                <w:highlight w:val="yellow"/>
                <w:lang w:eastAsia="zh-CN"/>
              </w:rPr>
              <w:t xml:space="preserve">Option 2b: Based on system information (e.g. reference location, remain service time) and UE assist information (e.g. UE location), K and </w:t>
            </w:r>
            <w:proofErr w:type="spellStart"/>
            <w:r w:rsidRPr="00624ADE">
              <w:rPr>
                <w:rFonts w:ascii="Times New Roman" w:hAnsi="Times New Roman"/>
                <w:color w:val="0070C0"/>
                <w:sz w:val="20"/>
                <w:szCs w:val="20"/>
                <w:highlight w:val="yellow"/>
                <w:lang w:eastAsia="zh-CN"/>
              </w:rPr>
              <w:t>M_layers</w:t>
            </w:r>
            <w:proofErr w:type="spellEnd"/>
            <w:r w:rsidRPr="00624ADE">
              <w:rPr>
                <w:rFonts w:ascii="Times New Roman" w:hAnsi="Times New Roman"/>
                <w:color w:val="0070C0"/>
                <w:sz w:val="20"/>
                <w:szCs w:val="20"/>
                <w:highlight w:val="yellow"/>
                <w:lang w:eastAsia="zh-CN"/>
              </w:rPr>
              <w:t xml:space="preserve"> can be differently determined.</w:t>
            </w:r>
          </w:p>
          <w:p w14:paraId="108DD1E2" w14:textId="06DC6B2F" w:rsidR="005E16DB" w:rsidRPr="00624ADE" w:rsidRDefault="00624ADE" w:rsidP="00624ADE">
            <w:pPr>
              <w:pStyle w:val="afff0"/>
              <w:widowControl/>
              <w:numPr>
                <w:ilvl w:val="0"/>
                <w:numId w:val="34"/>
              </w:numPr>
              <w:overflowPunct w:val="0"/>
              <w:autoSpaceDE w:val="0"/>
              <w:autoSpaceDN w:val="0"/>
              <w:adjustRightInd w:val="0"/>
              <w:spacing w:after="180" w:line="276" w:lineRule="auto"/>
              <w:ind w:firstLineChars="0"/>
              <w:jc w:val="left"/>
              <w:textAlignment w:val="baseline"/>
              <w:rPr>
                <w:rFonts w:ascii="Times New Roman" w:hAnsi="Times New Roman"/>
                <w:color w:val="0070C0"/>
                <w:sz w:val="20"/>
                <w:szCs w:val="20"/>
                <w:highlight w:val="yellow"/>
                <w:lang w:eastAsia="zh-CN"/>
              </w:rPr>
            </w:pPr>
            <w:r w:rsidRPr="00624ADE">
              <w:rPr>
                <w:rFonts w:ascii="Times New Roman" w:hAnsi="Times New Roman"/>
                <w:color w:val="0070C0"/>
                <w:sz w:val="20"/>
                <w:szCs w:val="20"/>
                <w:highlight w:val="yellow"/>
                <w:lang w:eastAsia="zh-CN"/>
              </w:rPr>
              <w:t>(Note) It should be also addressed how the requirement applies if UE can’t know whether target measurement cells are TN, GEO, LEO earth moving, or LEO earth fixed.</w:t>
            </w:r>
          </w:p>
        </w:tc>
      </w:tr>
    </w:tbl>
    <w:p w14:paraId="6D6FF6EF" w14:textId="6FD43492" w:rsidR="00F20533" w:rsidRDefault="00240160" w:rsidP="00E94E3A">
      <w:pPr>
        <w:widowControl w:val="0"/>
        <w:overflowPunct/>
        <w:autoSpaceDE/>
        <w:spacing w:afterLines="50" w:after="120"/>
        <w:jc w:val="both"/>
        <w:textAlignment w:val="auto"/>
      </w:pPr>
      <w:r>
        <w:t>One open issue is whether to optimize the measurement period for</w:t>
      </w:r>
      <w:r w:rsidR="00F20533">
        <w:t xml:space="preserve"> higher priority </w:t>
      </w:r>
      <w:r>
        <w:t xml:space="preserve">cell </w:t>
      </w:r>
      <w:r w:rsidR="00F20533">
        <w:t>search</w:t>
      </w:r>
      <w:r>
        <w:t>.</w:t>
      </w:r>
      <w:r w:rsidR="00D35FD9">
        <w:t xml:space="preserve"> Considering the limited service time</w:t>
      </w:r>
      <w:r w:rsidR="009F1335">
        <w:t xml:space="preserve">, </w:t>
      </w:r>
      <w:r w:rsidR="00D35FD9">
        <w:t xml:space="preserve">shorter period requirements are proposed. </w:t>
      </w:r>
      <w:r w:rsidR="000B5464">
        <w:t xml:space="preserve">The higher priority cell search is to </w:t>
      </w:r>
      <w:r w:rsidR="00B704CF">
        <w:t>reselect a more suitable cell while the</w:t>
      </w:r>
      <w:r w:rsidR="002D57DA">
        <w:t xml:space="preserve"> signal level from</w:t>
      </w:r>
      <w:r w:rsidR="00B704CF">
        <w:t xml:space="preserve"> current</w:t>
      </w:r>
      <w:r w:rsidR="002D57DA">
        <w:t xml:space="preserve"> cell is still good for UE to camp on. </w:t>
      </w:r>
      <w:r w:rsidR="006058D6">
        <w:t>Thus</w:t>
      </w:r>
      <w:r w:rsidR="00646AFC">
        <w:t>,</w:t>
      </w:r>
      <w:r w:rsidR="006058D6">
        <w:t xml:space="preserve"> it is not necessary to optimize higher priority measurement period.</w:t>
      </w:r>
      <w:r w:rsidR="00646AFC">
        <w:t xml:space="preserve"> Besides, it is difficult to </w:t>
      </w:r>
      <w:r w:rsidR="00D35FD9">
        <w:t>evaluat</w:t>
      </w:r>
      <w:r w:rsidR="00646AFC">
        <w:t>e</w:t>
      </w:r>
      <w:r w:rsidR="00D35FD9">
        <w:t xml:space="preserve"> the remaining service time, which is related to cell type, UE location, and other system information as mentioned above. </w:t>
      </w:r>
      <w:r w:rsidR="00C14BBD">
        <w:t>And t</w:t>
      </w:r>
      <w:r w:rsidR="00B13C2D">
        <w:t xml:space="preserve">he information of target cell type </w:t>
      </w:r>
      <w:r w:rsidR="00C14BBD">
        <w:t>may</w:t>
      </w:r>
      <w:r w:rsidR="00B13C2D">
        <w:t xml:space="preserve"> not available for UE.  </w:t>
      </w:r>
    </w:p>
    <w:p w14:paraId="09B861DF" w14:textId="018F709F" w:rsidR="00F20533" w:rsidRDefault="001F0DFA" w:rsidP="001F0DFA">
      <w:pPr>
        <w:spacing w:afterLines="50" w:after="120"/>
        <w:jc w:val="both"/>
        <w:rPr>
          <w:rFonts w:eastAsiaTheme="minorEastAsia"/>
          <w:b/>
          <w:iCs/>
        </w:rPr>
      </w:pPr>
      <w:r w:rsidRPr="007A7A7E">
        <w:rPr>
          <w:rFonts w:eastAsiaTheme="minorEastAsia" w:hint="eastAsia"/>
          <w:b/>
          <w:iCs/>
        </w:rPr>
        <w:lastRenderedPageBreak/>
        <w:t>P</w:t>
      </w:r>
      <w:r w:rsidRPr="007A7A7E">
        <w:rPr>
          <w:rFonts w:eastAsiaTheme="minorEastAsia"/>
          <w:b/>
          <w:iCs/>
        </w:rPr>
        <w:t>roposal 1:</w:t>
      </w:r>
      <w:r w:rsidR="0056315D" w:rsidRPr="007A7A7E">
        <w:rPr>
          <w:rFonts w:eastAsiaTheme="minorEastAsia"/>
          <w:b/>
          <w:iCs/>
        </w:rPr>
        <w:t xml:space="preserve"> </w:t>
      </w:r>
      <w:r w:rsidR="00F20533">
        <w:rPr>
          <w:rFonts w:eastAsiaTheme="minorEastAsia"/>
          <w:b/>
          <w:iCs/>
        </w:rPr>
        <w:t>The current measurement period for higher priority cell search could be reused for NTN.</w:t>
      </w:r>
    </w:p>
    <w:p w14:paraId="6F80EEF4" w14:textId="1952486C" w:rsidR="000212E0" w:rsidRPr="00037192" w:rsidRDefault="00037192" w:rsidP="00037192">
      <w:pPr>
        <w:pStyle w:val="2"/>
        <w:spacing w:after="240"/>
        <w:rPr>
          <w:rFonts w:eastAsiaTheme="minorEastAsia"/>
          <w:sz w:val="28"/>
          <w:lang w:eastAsia="zh-CN"/>
        </w:rPr>
      </w:pPr>
      <w:r w:rsidRPr="00037192">
        <w:rPr>
          <w:rFonts w:eastAsiaTheme="minorEastAsia"/>
          <w:sz w:val="28"/>
          <w:lang w:eastAsia="zh-CN"/>
        </w:rPr>
        <w:t>2.</w:t>
      </w:r>
      <w:r>
        <w:rPr>
          <w:rFonts w:eastAsiaTheme="minorEastAsia"/>
          <w:sz w:val="28"/>
          <w:lang w:eastAsia="zh-CN"/>
        </w:rPr>
        <w:t>2</w:t>
      </w:r>
      <w:r w:rsidRPr="00037192">
        <w:rPr>
          <w:rFonts w:eastAsiaTheme="minorEastAsia"/>
          <w:sz w:val="28"/>
          <w:lang w:eastAsia="zh-CN"/>
        </w:rPr>
        <w:t xml:space="preserve"> </w:t>
      </w:r>
      <w:r w:rsidR="0001721F">
        <w:rPr>
          <w:rFonts w:eastAsiaTheme="minorEastAsia"/>
          <w:sz w:val="28"/>
          <w:lang w:eastAsia="zh-CN"/>
        </w:rPr>
        <w:t>Timeline for CHO</w:t>
      </w:r>
    </w:p>
    <w:tbl>
      <w:tblPr>
        <w:tblStyle w:val="aff"/>
        <w:tblW w:w="0" w:type="auto"/>
        <w:tblLook w:val="04A0" w:firstRow="1" w:lastRow="0" w:firstColumn="1" w:lastColumn="0" w:noHBand="0" w:noVBand="1"/>
      </w:tblPr>
      <w:tblGrid>
        <w:gridCol w:w="9631"/>
      </w:tblGrid>
      <w:tr w:rsidR="00037192" w14:paraId="7EF5A914" w14:textId="77777777" w:rsidTr="00037192">
        <w:tc>
          <w:tcPr>
            <w:tcW w:w="9631" w:type="dxa"/>
          </w:tcPr>
          <w:p w14:paraId="3CD0E04A" w14:textId="77777777" w:rsidR="008B77B4" w:rsidRPr="008B77B4" w:rsidRDefault="008B77B4" w:rsidP="008B77B4">
            <w:pPr>
              <w:outlineLvl w:val="3"/>
              <w:rPr>
                <w:b/>
                <w:color w:val="0070C0"/>
                <w:u w:val="single"/>
                <w:lang w:eastAsia="ko-KR"/>
              </w:rPr>
            </w:pPr>
            <w:r w:rsidRPr="008B77B4">
              <w:rPr>
                <w:b/>
                <w:color w:val="0070C0"/>
                <w:u w:val="single"/>
                <w:lang w:eastAsia="ko-KR"/>
              </w:rPr>
              <w:t>Issue 2</w:t>
            </w:r>
            <w:r w:rsidRPr="008B77B4">
              <w:rPr>
                <w:b/>
                <w:color w:val="0070C0"/>
                <w:u w:val="single"/>
              </w:rPr>
              <w:t>-</w:t>
            </w:r>
            <w:r w:rsidRPr="008B77B4">
              <w:rPr>
                <w:b/>
                <w:color w:val="0070C0"/>
                <w:u w:val="single"/>
                <w:lang w:eastAsia="ko-KR"/>
              </w:rPr>
              <w:t>2-1: Timeline for NTN CHO</w:t>
            </w:r>
          </w:p>
          <w:p w14:paraId="34395944" w14:textId="77777777" w:rsidR="008B77B4" w:rsidRPr="008B77B4" w:rsidRDefault="008B77B4" w:rsidP="008B77B4">
            <w:pPr>
              <w:rPr>
                <w:i/>
                <w:color w:val="0070C0"/>
                <w:lang w:val="en-US"/>
              </w:rPr>
            </w:pPr>
            <w:r w:rsidRPr="008B77B4">
              <w:rPr>
                <w:i/>
                <w:color w:val="0070C0"/>
                <w:highlight w:val="cyan"/>
                <w:lang w:val="en-US"/>
              </w:rPr>
              <w:t>Tentative agreement:</w:t>
            </w:r>
          </w:p>
          <w:p w14:paraId="17224C23" w14:textId="77777777" w:rsidR="008B77B4" w:rsidRPr="008B77B4" w:rsidRDefault="008B77B4" w:rsidP="008B77B4">
            <w:pPr>
              <w:pStyle w:val="afff0"/>
              <w:widowControl/>
              <w:numPr>
                <w:ilvl w:val="0"/>
                <w:numId w:val="31"/>
              </w:numPr>
              <w:overflowPunct w:val="0"/>
              <w:autoSpaceDE w:val="0"/>
              <w:autoSpaceDN w:val="0"/>
              <w:adjustRightInd w:val="0"/>
              <w:spacing w:after="180" w:line="276" w:lineRule="auto"/>
              <w:ind w:firstLineChars="0"/>
              <w:jc w:val="left"/>
              <w:textAlignment w:val="baseline"/>
              <w:rPr>
                <w:rFonts w:ascii="Times New Roman" w:hAnsi="Times New Roman"/>
                <w:bCs/>
                <w:color w:val="0070C0"/>
                <w:sz w:val="20"/>
                <w:szCs w:val="20"/>
              </w:rPr>
            </w:pPr>
            <w:r w:rsidRPr="008B77B4">
              <w:rPr>
                <w:rFonts w:ascii="Times New Roman" w:hAnsi="Times New Roman"/>
                <w:bCs/>
                <w:color w:val="0070C0"/>
                <w:sz w:val="20"/>
                <w:szCs w:val="20"/>
              </w:rPr>
              <w:t xml:space="preserve">The timeline for NTN CHO is defined as the time between the end of the last TTI containing the RRC command and the start the transmission of the new uplink PRACH, which can be expressed as follows: </w:t>
            </w:r>
          </w:p>
          <w:p w14:paraId="19CFAAAA" w14:textId="77777777" w:rsidR="008B77B4" w:rsidRPr="008B77B4" w:rsidRDefault="008B77B4" w:rsidP="008B77B4">
            <w:pPr>
              <w:pStyle w:val="afff0"/>
              <w:widowControl/>
              <w:numPr>
                <w:ilvl w:val="0"/>
                <w:numId w:val="31"/>
              </w:numPr>
              <w:overflowPunct w:val="0"/>
              <w:autoSpaceDE w:val="0"/>
              <w:autoSpaceDN w:val="0"/>
              <w:adjustRightInd w:val="0"/>
              <w:spacing w:after="240" w:line="276" w:lineRule="auto"/>
              <w:ind w:firstLineChars="0"/>
              <w:jc w:val="center"/>
              <w:textAlignment w:val="baseline"/>
              <w:rPr>
                <w:rFonts w:ascii="Times New Roman" w:hAnsi="Times New Roman"/>
                <w:bCs/>
                <w:color w:val="0070C0"/>
                <w:sz w:val="20"/>
                <w:szCs w:val="20"/>
              </w:rPr>
            </w:pPr>
            <w:r w:rsidRPr="008B77B4">
              <w:rPr>
                <w:rFonts w:ascii="Times New Roman" w:hAnsi="Times New Roman"/>
                <w:bCs/>
                <w:color w:val="0070C0"/>
                <w:sz w:val="20"/>
                <w:szCs w:val="20"/>
              </w:rPr>
              <w:t>D</w:t>
            </w:r>
            <w:r w:rsidRPr="008B77B4">
              <w:rPr>
                <w:rFonts w:ascii="Times New Roman" w:hAnsi="Times New Roman"/>
                <w:bCs/>
                <w:color w:val="0070C0"/>
                <w:sz w:val="20"/>
                <w:szCs w:val="20"/>
                <w:vertAlign w:val="subscript"/>
              </w:rPr>
              <w:t>CHO</w:t>
            </w:r>
            <w:r w:rsidRPr="008B77B4">
              <w:rPr>
                <w:rFonts w:ascii="Times New Roman" w:hAnsi="Times New Roman"/>
                <w:bCs/>
                <w:color w:val="0070C0"/>
                <w:sz w:val="20"/>
                <w:szCs w:val="20"/>
              </w:rPr>
              <w:t xml:space="preserve"> = T</w:t>
            </w:r>
            <w:r w:rsidRPr="008B77B4">
              <w:rPr>
                <w:rFonts w:ascii="Times New Roman" w:hAnsi="Times New Roman"/>
                <w:bCs/>
                <w:color w:val="0070C0"/>
                <w:sz w:val="20"/>
                <w:szCs w:val="20"/>
                <w:vertAlign w:val="subscript"/>
              </w:rPr>
              <w:t>RRC</w:t>
            </w:r>
            <w:r w:rsidRPr="008B77B4">
              <w:rPr>
                <w:rFonts w:ascii="Times New Roman" w:hAnsi="Times New Roman"/>
                <w:bCs/>
                <w:color w:val="0070C0"/>
                <w:sz w:val="20"/>
                <w:szCs w:val="20"/>
              </w:rPr>
              <w:t xml:space="preserve"> + </w:t>
            </w:r>
            <w:proofErr w:type="spellStart"/>
            <w:r w:rsidRPr="008B77B4">
              <w:rPr>
                <w:rFonts w:ascii="Times New Roman" w:hAnsi="Times New Roman"/>
                <w:bCs/>
                <w:color w:val="0070C0"/>
                <w:sz w:val="20"/>
                <w:szCs w:val="20"/>
              </w:rPr>
              <w:t>T</w:t>
            </w:r>
            <w:r w:rsidRPr="008B77B4">
              <w:rPr>
                <w:rFonts w:ascii="Times New Roman" w:hAnsi="Times New Roman"/>
                <w:bCs/>
                <w:color w:val="0070C0"/>
                <w:sz w:val="20"/>
                <w:szCs w:val="20"/>
                <w:vertAlign w:val="subscript"/>
              </w:rPr>
              <w:t>Event_DU</w:t>
            </w:r>
            <w:proofErr w:type="spellEnd"/>
            <w:r w:rsidRPr="008B77B4">
              <w:rPr>
                <w:rFonts w:ascii="Times New Roman" w:hAnsi="Times New Roman"/>
                <w:bCs/>
                <w:color w:val="0070C0"/>
                <w:sz w:val="20"/>
                <w:szCs w:val="20"/>
              </w:rPr>
              <w:t xml:space="preserve"> + </w:t>
            </w:r>
            <w:proofErr w:type="spellStart"/>
            <w:r w:rsidRPr="008B77B4">
              <w:rPr>
                <w:rFonts w:ascii="Times New Roman" w:hAnsi="Times New Roman"/>
                <w:bCs/>
                <w:color w:val="0070C0"/>
                <w:sz w:val="20"/>
                <w:szCs w:val="20"/>
              </w:rPr>
              <w:t>T</w:t>
            </w:r>
            <w:r w:rsidRPr="008B77B4">
              <w:rPr>
                <w:rFonts w:ascii="Times New Roman" w:hAnsi="Times New Roman"/>
                <w:bCs/>
                <w:color w:val="0070C0"/>
                <w:sz w:val="20"/>
                <w:szCs w:val="20"/>
                <w:vertAlign w:val="subscript"/>
              </w:rPr>
              <w:t>measure</w:t>
            </w:r>
            <w:proofErr w:type="spellEnd"/>
            <w:r w:rsidRPr="008B77B4">
              <w:rPr>
                <w:rFonts w:ascii="Times New Roman" w:hAnsi="Times New Roman"/>
                <w:bCs/>
                <w:color w:val="0070C0"/>
                <w:sz w:val="20"/>
                <w:szCs w:val="20"/>
              </w:rPr>
              <w:t xml:space="preserve"> + </w:t>
            </w:r>
            <w:proofErr w:type="spellStart"/>
            <w:r w:rsidRPr="008B77B4">
              <w:rPr>
                <w:rFonts w:ascii="Times New Roman" w:hAnsi="Times New Roman"/>
                <w:bCs/>
                <w:color w:val="0070C0"/>
                <w:sz w:val="20"/>
                <w:szCs w:val="20"/>
              </w:rPr>
              <w:t>T</w:t>
            </w:r>
            <w:r w:rsidRPr="008B77B4">
              <w:rPr>
                <w:rFonts w:ascii="Times New Roman" w:hAnsi="Times New Roman"/>
                <w:bCs/>
                <w:color w:val="0070C0"/>
                <w:sz w:val="20"/>
                <w:szCs w:val="20"/>
                <w:vertAlign w:val="subscript"/>
              </w:rPr>
              <w:t>interrupt</w:t>
            </w:r>
            <w:proofErr w:type="spellEnd"/>
            <w:r w:rsidRPr="008B77B4">
              <w:rPr>
                <w:rFonts w:ascii="Times New Roman" w:hAnsi="Times New Roman"/>
                <w:bCs/>
                <w:color w:val="0070C0"/>
                <w:sz w:val="20"/>
                <w:szCs w:val="20"/>
              </w:rPr>
              <w:t xml:space="preserve"> + </w:t>
            </w:r>
            <w:proofErr w:type="spellStart"/>
            <w:r w:rsidRPr="008B77B4">
              <w:rPr>
                <w:rFonts w:ascii="Times New Roman" w:hAnsi="Times New Roman"/>
                <w:bCs/>
                <w:color w:val="0070C0"/>
                <w:sz w:val="20"/>
                <w:szCs w:val="20"/>
              </w:rPr>
              <w:t>T</w:t>
            </w:r>
            <w:r w:rsidRPr="008B77B4">
              <w:rPr>
                <w:rFonts w:ascii="Times New Roman" w:hAnsi="Times New Roman"/>
                <w:bCs/>
                <w:color w:val="0070C0"/>
                <w:sz w:val="20"/>
                <w:szCs w:val="20"/>
                <w:vertAlign w:val="subscript"/>
              </w:rPr>
              <w:t>CHO_execution</w:t>
            </w:r>
            <w:proofErr w:type="spellEnd"/>
            <w:r w:rsidRPr="008B77B4">
              <w:rPr>
                <w:rFonts w:ascii="Times New Roman" w:hAnsi="Times New Roman"/>
                <w:bCs/>
                <w:color w:val="0070C0"/>
                <w:sz w:val="20"/>
                <w:szCs w:val="20"/>
              </w:rPr>
              <w:t>, where</w:t>
            </w:r>
          </w:p>
          <w:p w14:paraId="4ED30E54" w14:textId="77777777" w:rsidR="008B77B4" w:rsidRPr="008B77B4" w:rsidRDefault="008B77B4" w:rsidP="008B77B4">
            <w:pPr>
              <w:pStyle w:val="afff0"/>
              <w:numPr>
                <w:ilvl w:val="2"/>
                <w:numId w:val="31"/>
              </w:numPr>
              <w:ind w:firstLineChars="0"/>
              <w:rPr>
                <w:rFonts w:ascii="Times New Roman" w:hAnsi="Times New Roman"/>
                <w:bCs/>
                <w:color w:val="0070C0"/>
                <w:sz w:val="20"/>
                <w:szCs w:val="20"/>
              </w:rPr>
            </w:pPr>
            <w:r w:rsidRPr="008B77B4">
              <w:rPr>
                <w:rFonts w:ascii="Times New Roman" w:hAnsi="Times New Roman"/>
                <w:bCs/>
                <w:color w:val="0070C0"/>
                <w:sz w:val="20"/>
                <w:szCs w:val="20"/>
              </w:rPr>
              <w:t>T</w:t>
            </w:r>
            <w:r w:rsidRPr="008B77B4">
              <w:rPr>
                <w:rFonts w:ascii="Times New Roman" w:hAnsi="Times New Roman"/>
                <w:bCs/>
                <w:color w:val="0070C0"/>
                <w:sz w:val="20"/>
                <w:szCs w:val="20"/>
                <w:vertAlign w:val="subscript"/>
              </w:rPr>
              <w:t>RRC</w:t>
            </w:r>
            <w:r w:rsidRPr="008B77B4">
              <w:rPr>
                <w:rFonts w:ascii="Times New Roman" w:hAnsi="Times New Roman"/>
                <w:bCs/>
                <w:color w:val="0070C0"/>
                <w:sz w:val="20"/>
                <w:szCs w:val="20"/>
              </w:rPr>
              <w:t xml:space="preserve"> is the RRC procedure delay.</w:t>
            </w:r>
          </w:p>
          <w:p w14:paraId="11D98CCD" w14:textId="77777777" w:rsidR="008B77B4" w:rsidRPr="008B77B4" w:rsidRDefault="008B77B4" w:rsidP="008B77B4">
            <w:pPr>
              <w:pStyle w:val="afff0"/>
              <w:numPr>
                <w:ilvl w:val="2"/>
                <w:numId w:val="31"/>
              </w:numPr>
              <w:ind w:firstLineChars="0"/>
              <w:rPr>
                <w:rFonts w:ascii="Times New Roman" w:hAnsi="Times New Roman"/>
                <w:bCs/>
                <w:color w:val="0070C0"/>
                <w:sz w:val="20"/>
                <w:szCs w:val="20"/>
              </w:rPr>
            </w:pPr>
            <w:proofErr w:type="spellStart"/>
            <w:r w:rsidRPr="008B77B4">
              <w:rPr>
                <w:rFonts w:ascii="Times New Roman" w:hAnsi="Times New Roman"/>
                <w:bCs/>
                <w:color w:val="0070C0"/>
                <w:sz w:val="20"/>
                <w:szCs w:val="20"/>
              </w:rPr>
              <w:t>T</w:t>
            </w:r>
            <w:r w:rsidRPr="008B77B4">
              <w:rPr>
                <w:rFonts w:ascii="Times New Roman" w:hAnsi="Times New Roman"/>
                <w:bCs/>
                <w:color w:val="0070C0"/>
                <w:sz w:val="20"/>
                <w:szCs w:val="20"/>
                <w:vertAlign w:val="subscript"/>
              </w:rPr>
              <w:t>Event_DU</w:t>
            </w:r>
            <w:proofErr w:type="spellEnd"/>
            <w:r w:rsidRPr="008B77B4">
              <w:rPr>
                <w:rFonts w:ascii="Times New Roman" w:hAnsi="Times New Roman"/>
                <w:bCs/>
                <w:color w:val="0070C0"/>
                <w:sz w:val="20"/>
                <w:szCs w:val="20"/>
              </w:rPr>
              <w:t xml:space="preserve"> is the delay uncertainty which is the time from either when the UE successfully decodes a conditional handover command or T1, whichever comes second until a condition exists at the measurement reference point which will trigger the conditional handover. </w:t>
            </w:r>
          </w:p>
          <w:p w14:paraId="61FB579B" w14:textId="77777777" w:rsidR="008B77B4" w:rsidRPr="008B77B4" w:rsidRDefault="008B77B4" w:rsidP="008B77B4">
            <w:pPr>
              <w:pStyle w:val="afff0"/>
              <w:numPr>
                <w:ilvl w:val="2"/>
                <w:numId w:val="31"/>
              </w:numPr>
              <w:ind w:firstLineChars="0"/>
              <w:rPr>
                <w:rFonts w:ascii="Times New Roman" w:hAnsi="Times New Roman"/>
                <w:bCs/>
                <w:color w:val="0070C0"/>
                <w:sz w:val="20"/>
                <w:szCs w:val="20"/>
              </w:rPr>
            </w:pPr>
            <w:proofErr w:type="spellStart"/>
            <w:r w:rsidRPr="008B77B4">
              <w:rPr>
                <w:rFonts w:ascii="Times New Roman" w:hAnsi="Times New Roman"/>
                <w:bCs/>
                <w:color w:val="0070C0"/>
                <w:sz w:val="20"/>
                <w:szCs w:val="20"/>
              </w:rPr>
              <w:t>T</w:t>
            </w:r>
            <w:r w:rsidRPr="008B77B4">
              <w:rPr>
                <w:rFonts w:ascii="Times New Roman" w:hAnsi="Times New Roman"/>
                <w:bCs/>
                <w:color w:val="0070C0"/>
                <w:sz w:val="20"/>
                <w:szCs w:val="20"/>
                <w:vertAlign w:val="subscript"/>
              </w:rPr>
              <w:t>measure</w:t>
            </w:r>
            <w:proofErr w:type="spellEnd"/>
            <w:r w:rsidRPr="008B77B4">
              <w:rPr>
                <w:rFonts w:ascii="Times New Roman" w:hAnsi="Times New Roman"/>
                <w:bCs/>
                <w:color w:val="0070C0"/>
                <w:sz w:val="20"/>
                <w:szCs w:val="20"/>
              </w:rPr>
              <w:t xml:space="preserve"> is the measurements time delay</w:t>
            </w:r>
            <w:r w:rsidRPr="008B77B4">
              <w:rPr>
                <w:rFonts w:ascii="Times New Roman" w:hAnsi="Times New Roman"/>
                <w:bCs/>
                <w:color w:val="0070C0"/>
                <w:sz w:val="20"/>
                <w:szCs w:val="20"/>
                <w:highlight w:val="yellow"/>
              </w:rPr>
              <w:t>, and the exact definition is</w:t>
            </w:r>
          </w:p>
          <w:p w14:paraId="025CCBED" w14:textId="77777777" w:rsidR="008B77B4" w:rsidRPr="008B77B4" w:rsidRDefault="008B77B4" w:rsidP="008B77B4">
            <w:pPr>
              <w:pStyle w:val="afff0"/>
              <w:numPr>
                <w:ilvl w:val="3"/>
                <w:numId w:val="31"/>
              </w:numPr>
              <w:ind w:firstLineChars="0"/>
              <w:rPr>
                <w:rFonts w:ascii="Times New Roman" w:hAnsi="Times New Roman"/>
                <w:bCs/>
                <w:color w:val="0070C0"/>
                <w:sz w:val="20"/>
                <w:szCs w:val="20"/>
              </w:rPr>
            </w:pPr>
            <w:r w:rsidRPr="008B77B4">
              <w:rPr>
                <w:rFonts w:ascii="Times New Roman" w:hAnsi="Times New Roman"/>
                <w:bCs/>
                <w:color w:val="0070C0"/>
                <w:sz w:val="20"/>
                <w:szCs w:val="20"/>
                <w:highlight w:val="yellow"/>
              </w:rPr>
              <w:t xml:space="preserve">Option 1: </w:t>
            </w:r>
            <w:r w:rsidRPr="008B77B4">
              <w:rPr>
                <w:rFonts w:ascii="Times New Roman" w:hAnsi="Times New Roman"/>
                <w:bCs/>
                <w:color w:val="0070C0"/>
                <w:sz w:val="20"/>
                <w:szCs w:val="20"/>
              </w:rPr>
              <w:t xml:space="preserve">the time from the end of </w:t>
            </w:r>
            <w:proofErr w:type="spellStart"/>
            <w:r w:rsidRPr="008B77B4">
              <w:rPr>
                <w:rFonts w:ascii="Times New Roman" w:hAnsi="Times New Roman"/>
                <w:bCs/>
                <w:color w:val="0070C0"/>
                <w:sz w:val="20"/>
                <w:szCs w:val="20"/>
              </w:rPr>
              <w:t>T</w:t>
            </w:r>
            <w:r w:rsidRPr="008B77B4">
              <w:rPr>
                <w:rFonts w:ascii="Times New Roman" w:hAnsi="Times New Roman"/>
                <w:bCs/>
                <w:color w:val="0070C0"/>
                <w:sz w:val="20"/>
                <w:szCs w:val="20"/>
                <w:vertAlign w:val="subscript"/>
              </w:rPr>
              <w:t>Event_DU</w:t>
            </w:r>
            <w:proofErr w:type="spellEnd"/>
            <w:r w:rsidRPr="008B77B4">
              <w:rPr>
                <w:rFonts w:ascii="Times New Roman" w:hAnsi="Times New Roman"/>
                <w:bCs/>
                <w:color w:val="0070C0"/>
                <w:sz w:val="20"/>
                <w:szCs w:val="20"/>
              </w:rPr>
              <w:t xml:space="preserve"> until UE executes a handover to a target cell and interruption starts.</w:t>
            </w:r>
          </w:p>
          <w:p w14:paraId="3D07E4D1" w14:textId="77777777" w:rsidR="008B77B4" w:rsidRPr="008B77B4" w:rsidRDefault="008B77B4" w:rsidP="008B77B4">
            <w:pPr>
              <w:pStyle w:val="afff0"/>
              <w:numPr>
                <w:ilvl w:val="3"/>
                <w:numId w:val="31"/>
              </w:numPr>
              <w:ind w:firstLineChars="0"/>
              <w:rPr>
                <w:rFonts w:ascii="Times New Roman" w:hAnsi="Times New Roman"/>
                <w:bCs/>
                <w:color w:val="0070C0"/>
                <w:sz w:val="20"/>
                <w:szCs w:val="20"/>
                <w:highlight w:val="yellow"/>
              </w:rPr>
            </w:pPr>
            <w:r w:rsidRPr="008B77B4">
              <w:rPr>
                <w:rFonts w:ascii="Times New Roman" w:hAnsi="Times New Roman"/>
                <w:bCs/>
                <w:color w:val="0070C0"/>
                <w:sz w:val="20"/>
                <w:szCs w:val="20"/>
                <w:highlight w:val="yellow"/>
              </w:rPr>
              <w:t>Option 2: time uncertainty between RSRP trigger event and T1/T2 for time-based CHO or between RSRP trigger event and location event trigger for location-based CHO</w:t>
            </w:r>
          </w:p>
          <w:p w14:paraId="72E1F5B9" w14:textId="77777777" w:rsidR="008B77B4" w:rsidRPr="008B77B4" w:rsidRDefault="008B77B4" w:rsidP="008B77B4">
            <w:pPr>
              <w:pStyle w:val="afff0"/>
              <w:numPr>
                <w:ilvl w:val="3"/>
                <w:numId w:val="31"/>
              </w:numPr>
              <w:ind w:firstLineChars="0"/>
              <w:rPr>
                <w:rFonts w:ascii="Times New Roman" w:hAnsi="Times New Roman"/>
                <w:bCs/>
                <w:color w:val="0070C0"/>
                <w:sz w:val="20"/>
                <w:szCs w:val="20"/>
                <w:highlight w:val="yellow"/>
              </w:rPr>
            </w:pPr>
            <w:r w:rsidRPr="008B77B4">
              <w:rPr>
                <w:rFonts w:ascii="Times New Roman" w:hAnsi="Times New Roman"/>
                <w:bCs/>
                <w:color w:val="0070C0"/>
                <w:sz w:val="20"/>
                <w:szCs w:val="20"/>
                <w:highlight w:val="yellow"/>
              </w:rPr>
              <w:t xml:space="preserve">Option 3: for time-based CHO, </w:t>
            </w:r>
            <w:proofErr w:type="spellStart"/>
            <w:r w:rsidRPr="008B77B4">
              <w:rPr>
                <w:rFonts w:ascii="Times New Roman" w:hAnsi="Times New Roman"/>
                <w:bCs/>
                <w:color w:val="0070C0"/>
                <w:sz w:val="20"/>
                <w:szCs w:val="20"/>
                <w:highlight w:val="yellow"/>
              </w:rPr>
              <w:t>Ttime</w:t>
            </w:r>
            <w:proofErr w:type="spellEnd"/>
            <w:r w:rsidRPr="008B77B4">
              <w:rPr>
                <w:rFonts w:ascii="Times New Roman" w:hAnsi="Times New Roman"/>
                <w:bCs/>
                <w:color w:val="0070C0"/>
                <w:sz w:val="20"/>
                <w:szCs w:val="20"/>
                <w:highlight w:val="yellow"/>
              </w:rPr>
              <w:t xml:space="preserve"> is added to DCHO: </w:t>
            </w:r>
            <w:proofErr w:type="spellStart"/>
            <w:r w:rsidRPr="008B77B4">
              <w:rPr>
                <w:rFonts w:ascii="Times New Roman" w:hAnsi="Times New Roman"/>
                <w:bCs/>
                <w:color w:val="0070C0"/>
                <w:sz w:val="20"/>
                <w:szCs w:val="20"/>
              </w:rPr>
              <w:t>Ttime</w:t>
            </w:r>
            <w:proofErr w:type="spellEnd"/>
            <w:r w:rsidRPr="008B77B4">
              <w:rPr>
                <w:rFonts w:ascii="Times New Roman" w:hAnsi="Times New Roman"/>
                <w:bCs/>
                <w:color w:val="0070C0"/>
                <w:sz w:val="20"/>
                <w:szCs w:val="20"/>
              </w:rPr>
              <w:t xml:space="preserve"> is the delay between UE successfully decodes the command until T1 which is configured by the network; only after T1 does the UE monitors the event triggering CHO. If T1 is before RRC decoding completion, </w:t>
            </w:r>
            <w:proofErr w:type="spellStart"/>
            <w:r w:rsidRPr="008B77B4">
              <w:rPr>
                <w:rFonts w:ascii="Times New Roman" w:hAnsi="Times New Roman"/>
                <w:bCs/>
                <w:color w:val="0070C0"/>
                <w:sz w:val="20"/>
                <w:szCs w:val="20"/>
              </w:rPr>
              <w:t>Ttime</w:t>
            </w:r>
            <w:proofErr w:type="spellEnd"/>
            <w:r w:rsidRPr="008B77B4">
              <w:rPr>
                <w:rFonts w:ascii="Times New Roman" w:hAnsi="Times New Roman"/>
                <w:bCs/>
                <w:color w:val="0070C0"/>
                <w:sz w:val="20"/>
                <w:szCs w:val="20"/>
              </w:rPr>
              <w:t xml:space="preserve"> = 0.</w:t>
            </w:r>
          </w:p>
          <w:p w14:paraId="619CBC35" w14:textId="77777777" w:rsidR="008B77B4" w:rsidRPr="008B77B4" w:rsidRDefault="008B77B4" w:rsidP="008B77B4">
            <w:pPr>
              <w:pStyle w:val="afff0"/>
              <w:numPr>
                <w:ilvl w:val="3"/>
                <w:numId w:val="31"/>
              </w:numPr>
              <w:ind w:firstLineChars="0"/>
              <w:rPr>
                <w:rFonts w:ascii="Times New Roman" w:hAnsi="Times New Roman"/>
                <w:bCs/>
                <w:color w:val="0070C0"/>
                <w:sz w:val="20"/>
                <w:szCs w:val="20"/>
                <w:highlight w:val="yellow"/>
              </w:rPr>
            </w:pPr>
            <w:r w:rsidRPr="008B77B4">
              <w:rPr>
                <w:rFonts w:ascii="Times New Roman" w:hAnsi="Times New Roman"/>
                <w:bCs/>
                <w:color w:val="0070C0"/>
                <w:sz w:val="20"/>
                <w:szCs w:val="20"/>
                <w:highlight w:val="yellow"/>
              </w:rPr>
              <w:t>Other options are not precluded.</w:t>
            </w:r>
          </w:p>
          <w:p w14:paraId="54ED1CC9" w14:textId="77777777" w:rsidR="008B77B4" w:rsidRPr="008B77B4" w:rsidRDefault="008B77B4" w:rsidP="008B77B4">
            <w:pPr>
              <w:pStyle w:val="afff0"/>
              <w:numPr>
                <w:ilvl w:val="3"/>
                <w:numId w:val="31"/>
              </w:numPr>
              <w:ind w:firstLineChars="0"/>
              <w:rPr>
                <w:rFonts w:ascii="Times New Roman" w:hAnsi="Times New Roman"/>
                <w:bCs/>
                <w:color w:val="0070C0"/>
                <w:sz w:val="20"/>
                <w:szCs w:val="20"/>
                <w:highlight w:val="yellow"/>
              </w:rPr>
            </w:pPr>
            <w:r w:rsidRPr="008B77B4">
              <w:rPr>
                <w:rFonts w:ascii="Times New Roman" w:hAnsi="Times New Roman"/>
                <w:bCs/>
                <w:color w:val="0070C0"/>
                <w:sz w:val="20"/>
                <w:szCs w:val="20"/>
                <w:highlight w:val="yellow"/>
              </w:rPr>
              <w:t xml:space="preserve">FFS whether the timing differences between serving and target cells are included in </w:t>
            </w:r>
            <w:proofErr w:type="spellStart"/>
            <w:r w:rsidRPr="008B77B4">
              <w:rPr>
                <w:rFonts w:ascii="Times New Roman" w:hAnsi="Times New Roman"/>
                <w:bCs/>
                <w:color w:val="0070C0"/>
                <w:sz w:val="20"/>
                <w:szCs w:val="20"/>
                <w:highlight w:val="yellow"/>
              </w:rPr>
              <w:t>Tmeasure</w:t>
            </w:r>
            <w:proofErr w:type="spellEnd"/>
          </w:p>
          <w:p w14:paraId="27763B90" w14:textId="77777777" w:rsidR="008B77B4" w:rsidRPr="008B77B4" w:rsidRDefault="008B77B4" w:rsidP="008B77B4">
            <w:pPr>
              <w:pStyle w:val="afff0"/>
              <w:numPr>
                <w:ilvl w:val="2"/>
                <w:numId w:val="31"/>
              </w:numPr>
              <w:ind w:firstLineChars="0"/>
              <w:rPr>
                <w:rFonts w:ascii="Times New Roman" w:hAnsi="Times New Roman"/>
                <w:bCs/>
                <w:color w:val="0070C0"/>
                <w:sz w:val="20"/>
                <w:szCs w:val="20"/>
              </w:rPr>
            </w:pPr>
            <w:proofErr w:type="spellStart"/>
            <w:r w:rsidRPr="008B77B4">
              <w:rPr>
                <w:rFonts w:ascii="Times New Roman" w:hAnsi="Times New Roman"/>
                <w:bCs/>
                <w:color w:val="0070C0"/>
                <w:sz w:val="20"/>
                <w:szCs w:val="20"/>
              </w:rPr>
              <w:t>T</w:t>
            </w:r>
            <w:r w:rsidRPr="008B77B4">
              <w:rPr>
                <w:rFonts w:ascii="Times New Roman" w:hAnsi="Times New Roman"/>
                <w:bCs/>
                <w:color w:val="0070C0"/>
                <w:sz w:val="20"/>
                <w:szCs w:val="20"/>
                <w:vertAlign w:val="subscript"/>
              </w:rPr>
              <w:t>CHO_execution</w:t>
            </w:r>
            <w:proofErr w:type="spellEnd"/>
            <w:r w:rsidRPr="008B77B4">
              <w:rPr>
                <w:rFonts w:ascii="Times New Roman" w:hAnsi="Times New Roman"/>
                <w:bCs/>
                <w:color w:val="0070C0"/>
                <w:sz w:val="20"/>
                <w:szCs w:val="20"/>
              </w:rPr>
              <w:t xml:space="preserve"> is the UE execution preparation time for conditional handover. </w:t>
            </w:r>
          </w:p>
          <w:p w14:paraId="56C281AD" w14:textId="319F8F8F" w:rsidR="00037192" w:rsidRPr="008B77B4" w:rsidRDefault="008B77B4" w:rsidP="008B77B4">
            <w:pPr>
              <w:pStyle w:val="afff0"/>
              <w:numPr>
                <w:ilvl w:val="2"/>
                <w:numId w:val="31"/>
              </w:numPr>
              <w:spacing w:after="240"/>
              <w:ind w:firstLineChars="0"/>
              <w:rPr>
                <w:rFonts w:ascii="Times New Roman" w:hAnsi="Times New Roman"/>
                <w:bCs/>
                <w:color w:val="0070C0"/>
                <w:sz w:val="20"/>
                <w:szCs w:val="20"/>
              </w:rPr>
            </w:pPr>
            <w:proofErr w:type="spellStart"/>
            <w:r w:rsidRPr="008B77B4">
              <w:rPr>
                <w:rFonts w:ascii="Times New Roman" w:hAnsi="Times New Roman"/>
                <w:bCs/>
                <w:color w:val="0070C0"/>
                <w:sz w:val="20"/>
                <w:szCs w:val="20"/>
              </w:rPr>
              <w:t>T</w:t>
            </w:r>
            <w:r w:rsidRPr="008B77B4">
              <w:rPr>
                <w:rFonts w:ascii="Times New Roman" w:hAnsi="Times New Roman"/>
                <w:bCs/>
                <w:color w:val="0070C0"/>
                <w:sz w:val="20"/>
                <w:szCs w:val="20"/>
                <w:vertAlign w:val="subscript"/>
              </w:rPr>
              <w:t>interrupt</w:t>
            </w:r>
            <w:proofErr w:type="spellEnd"/>
            <w:r w:rsidRPr="008B77B4">
              <w:rPr>
                <w:rFonts w:ascii="Times New Roman" w:hAnsi="Times New Roman"/>
                <w:bCs/>
                <w:color w:val="0070C0"/>
                <w:sz w:val="20"/>
                <w:szCs w:val="20"/>
              </w:rPr>
              <w:t xml:space="preserve"> is the time between when the UE starts to execute the conditional handover to the target cell and the time the UE starts transmission of the new PRACH. </w:t>
            </w:r>
            <w:r w:rsidRPr="008B77B4">
              <w:rPr>
                <w:rFonts w:ascii="Times New Roman" w:eastAsiaTheme="minorEastAsia" w:hAnsi="Times New Roman"/>
                <w:color w:val="0070C0"/>
                <w:sz w:val="20"/>
                <w:szCs w:val="20"/>
                <w:lang w:val="en-US" w:eastAsia="zh-CN"/>
              </w:rPr>
              <w:t xml:space="preserve">FFS on whether to add an </w:t>
            </w:r>
            <w:r w:rsidRPr="008B77B4">
              <w:rPr>
                <w:rFonts w:ascii="Times New Roman" w:hAnsi="Times New Roman"/>
                <w:color w:val="0070C0"/>
                <w:sz w:val="20"/>
                <w:szCs w:val="20"/>
                <w:lang w:eastAsia="zh-CN"/>
              </w:rPr>
              <w:t xml:space="preserve">additional delay due to system information reading from a target cell when UE does not have a valid </w:t>
            </w:r>
            <w:r w:rsidRPr="008B77B4">
              <w:rPr>
                <w:rFonts w:ascii="Times New Roman" w:eastAsiaTheme="minorEastAsia" w:hAnsi="Times New Roman"/>
                <w:color w:val="0070C0"/>
                <w:sz w:val="20"/>
                <w:szCs w:val="20"/>
                <w:lang w:val="en-US" w:eastAsia="zh-CN"/>
              </w:rPr>
              <w:t>target’s cell information by the time when UE transmits PRACH toward the target cell, which will be determined when RAN2 response LS is received.</w:t>
            </w:r>
          </w:p>
        </w:tc>
      </w:tr>
    </w:tbl>
    <w:p w14:paraId="41A23B8A" w14:textId="0B0019F7" w:rsidR="00FB1BD4" w:rsidRDefault="002C27B3" w:rsidP="00E94E3A">
      <w:pPr>
        <w:widowControl w:val="0"/>
        <w:overflowPunct/>
        <w:autoSpaceDE/>
        <w:spacing w:afterLines="50" w:after="120"/>
        <w:jc w:val="both"/>
        <w:textAlignment w:val="auto"/>
      </w:pPr>
      <w:r>
        <w:t>The timeline for l</w:t>
      </w:r>
      <w:r w:rsidR="003A2625">
        <w:t xml:space="preserve">egacy </w:t>
      </w:r>
      <w:r w:rsidR="00FB1BD4">
        <w:t>CHO is agreed to be used for NTN</w:t>
      </w:r>
      <w:r w:rsidR="0052301C">
        <w:t xml:space="preserve"> while only the definition of </w:t>
      </w:r>
      <w:proofErr w:type="spellStart"/>
      <w:r w:rsidR="00FB1BD4">
        <w:t>T</w:t>
      </w:r>
      <w:r w:rsidR="00FB1BD4">
        <w:rPr>
          <w:vertAlign w:val="subscript"/>
        </w:rPr>
        <w:t>measure</w:t>
      </w:r>
      <w:proofErr w:type="spellEnd"/>
      <w:r w:rsidR="00FB1BD4">
        <w:t xml:space="preserve"> </w:t>
      </w:r>
      <w:r w:rsidR="00E11FCE">
        <w:t xml:space="preserve">needs further study. </w:t>
      </w:r>
      <w:r w:rsidR="00CA53EB">
        <w:t xml:space="preserve">Since </w:t>
      </w:r>
      <w:r w:rsidR="00F14DB8">
        <w:t xml:space="preserve">the CHO will be triggered at the end of </w:t>
      </w:r>
      <w:proofErr w:type="spellStart"/>
      <w:r w:rsidR="00CA53EB">
        <w:t>T</w:t>
      </w:r>
      <w:r w:rsidR="00CA53EB">
        <w:rPr>
          <w:vertAlign w:val="subscript"/>
        </w:rPr>
        <w:t>Event_DU</w:t>
      </w:r>
      <w:proofErr w:type="spellEnd"/>
      <w:r w:rsidR="00F14DB8">
        <w:t xml:space="preserve">, we assume that UE shall </w:t>
      </w:r>
      <w:r w:rsidR="007D71DA">
        <w:t>start</w:t>
      </w:r>
      <w:r w:rsidR="00F14DB8">
        <w:t xml:space="preserve"> neighbouring cell measurements at that moment</w:t>
      </w:r>
      <w:r w:rsidR="00A707F2">
        <w:t>. Therefore</w:t>
      </w:r>
      <w:r w:rsidR="000F505B">
        <w:t>,</w:t>
      </w:r>
      <w:r w:rsidR="00A707F2">
        <w:t xml:space="preserve"> </w:t>
      </w:r>
      <w:r w:rsidR="00F14DB8">
        <w:t>the time uncertainty</w:t>
      </w:r>
      <w:r w:rsidR="00A707F2">
        <w:t xml:space="preserve"> in option 2 should not be included</w:t>
      </w:r>
      <w:r w:rsidR="00F14DB8">
        <w:t xml:space="preserve">. </w:t>
      </w:r>
      <w:proofErr w:type="spellStart"/>
      <w:r w:rsidR="00683294">
        <w:t>T</w:t>
      </w:r>
      <w:r w:rsidR="00683294" w:rsidRPr="007D71DA">
        <w:rPr>
          <w:vertAlign w:val="subscript"/>
        </w:rPr>
        <w:t>time</w:t>
      </w:r>
      <w:proofErr w:type="spellEnd"/>
      <w:r w:rsidR="00683294">
        <w:t xml:space="preserve"> in option 3 is to consider time delay for T1. We think T1 should also be considered as the condition to trigger measurement. In summary, option 1 is supported. And the argument for </w:t>
      </w:r>
      <w:proofErr w:type="spellStart"/>
      <w:r w:rsidR="00683294">
        <w:t>T</w:t>
      </w:r>
      <w:r w:rsidR="00683294">
        <w:rPr>
          <w:vertAlign w:val="subscript"/>
        </w:rPr>
        <w:t>measure</w:t>
      </w:r>
      <w:proofErr w:type="spellEnd"/>
      <w:r w:rsidR="00683294">
        <w:t xml:space="preserve"> is due to different understanding on the </w:t>
      </w:r>
      <w:r w:rsidR="00AA3C79">
        <w:t>condition</w:t>
      </w:r>
      <w:r w:rsidR="00683294">
        <w:t xml:space="preserve"> </w:t>
      </w:r>
      <w:r w:rsidR="00AA3C79">
        <w:t>to trigger handover.</w:t>
      </w:r>
      <w:r w:rsidR="0091651B">
        <w:t xml:space="preserve"> If option 1 cannot be agreed, it is better to clarify the conditions at the end of </w:t>
      </w:r>
      <w:proofErr w:type="spellStart"/>
      <w:r w:rsidR="0091651B">
        <w:t>T</w:t>
      </w:r>
      <w:r w:rsidR="0091651B">
        <w:rPr>
          <w:vertAlign w:val="subscript"/>
        </w:rPr>
        <w:t>Event_DU</w:t>
      </w:r>
      <w:proofErr w:type="spellEnd"/>
      <w:r w:rsidR="0091651B">
        <w:t xml:space="preserve"> firstly. </w:t>
      </w:r>
    </w:p>
    <w:p w14:paraId="78B9ABDE" w14:textId="2810D9E7" w:rsidR="00AA3C79" w:rsidRDefault="00AA3C79" w:rsidP="00CA53EB">
      <w:pPr>
        <w:widowControl w:val="0"/>
        <w:overflowPunct/>
        <w:autoSpaceDE/>
        <w:spacing w:afterLines="50" w:after="120"/>
        <w:jc w:val="both"/>
        <w:textAlignment w:val="auto"/>
        <w:rPr>
          <w:rFonts w:eastAsiaTheme="minorEastAsia"/>
          <w:b/>
          <w:iCs/>
        </w:rPr>
      </w:pPr>
      <w:r w:rsidRPr="007A7A7E">
        <w:rPr>
          <w:rFonts w:eastAsiaTheme="minorEastAsia" w:hint="eastAsia"/>
          <w:b/>
          <w:iCs/>
        </w:rPr>
        <w:t>P</w:t>
      </w:r>
      <w:r w:rsidRPr="007A7A7E">
        <w:rPr>
          <w:rFonts w:eastAsiaTheme="minorEastAsia"/>
          <w:b/>
          <w:iCs/>
        </w:rPr>
        <w:t xml:space="preserve">roposal </w:t>
      </w:r>
      <w:r>
        <w:rPr>
          <w:rFonts w:eastAsiaTheme="minorEastAsia"/>
          <w:b/>
          <w:iCs/>
        </w:rPr>
        <w:t>2</w:t>
      </w:r>
      <w:r w:rsidRPr="007A7A7E">
        <w:rPr>
          <w:rFonts w:eastAsiaTheme="minorEastAsia"/>
          <w:b/>
          <w:iCs/>
        </w:rPr>
        <w:t xml:space="preserve">: </w:t>
      </w:r>
      <w:r>
        <w:rPr>
          <w:rFonts w:eastAsiaTheme="minorEastAsia"/>
          <w:b/>
          <w:iCs/>
        </w:rPr>
        <w:t xml:space="preserve">Support option 1, </w:t>
      </w:r>
      <w:proofErr w:type="spellStart"/>
      <w:r w:rsidRPr="00AA3C79">
        <w:rPr>
          <w:b/>
        </w:rPr>
        <w:t>T</w:t>
      </w:r>
      <w:r w:rsidRPr="00AA3C79">
        <w:rPr>
          <w:b/>
          <w:vertAlign w:val="subscript"/>
        </w:rPr>
        <w:t>measure</w:t>
      </w:r>
      <w:proofErr w:type="spellEnd"/>
      <w:r>
        <w:rPr>
          <w:rFonts w:eastAsiaTheme="minorEastAsia"/>
          <w:b/>
          <w:iCs/>
        </w:rPr>
        <w:t xml:space="preserve"> is the time from the end of </w:t>
      </w:r>
      <w:proofErr w:type="spellStart"/>
      <w:r w:rsidRPr="00AA3C79">
        <w:rPr>
          <w:rFonts w:eastAsiaTheme="minorEastAsia"/>
          <w:b/>
          <w:iCs/>
        </w:rPr>
        <w:t>T</w:t>
      </w:r>
      <w:r w:rsidRPr="00AA3C79">
        <w:rPr>
          <w:rFonts w:eastAsiaTheme="minorEastAsia"/>
          <w:b/>
          <w:iCs/>
          <w:vertAlign w:val="subscript"/>
        </w:rPr>
        <w:t>Event_DU</w:t>
      </w:r>
      <w:proofErr w:type="spellEnd"/>
      <w:r w:rsidRPr="00AA3C79">
        <w:rPr>
          <w:rFonts w:eastAsiaTheme="minorEastAsia"/>
          <w:b/>
          <w:iCs/>
        </w:rPr>
        <w:t xml:space="preserve"> until UE executes a handover to a target cell and interruption starts.</w:t>
      </w:r>
    </w:p>
    <w:tbl>
      <w:tblPr>
        <w:tblStyle w:val="aff"/>
        <w:tblW w:w="0" w:type="auto"/>
        <w:tblLook w:val="04A0" w:firstRow="1" w:lastRow="0" w:firstColumn="1" w:lastColumn="0" w:noHBand="0" w:noVBand="1"/>
      </w:tblPr>
      <w:tblGrid>
        <w:gridCol w:w="9631"/>
      </w:tblGrid>
      <w:tr w:rsidR="005D1694" w:rsidRPr="005D1694" w14:paraId="539A0A87" w14:textId="77777777" w:rsidTr="005D1694">
        <w:tc>
          <w:tcPr>
            <w:tcW w:w="9631" w:type="dxa"/>
          </w:tcPr>
          <w:p w14:paraId="022A6ACC" w14:textId="77777777" w:rsidR="005D1694" w:rsidRPr="005D1694" w:rsidRDefault="005D1694" w:rsidP="005D1694">
            <w:pPr>
              <w:pStyle w:val="afff0"/>
              <w:widowControl/>
              <w:numPr>
                <w:ilvl w:val="0"/>
                <w:numId w:val="31"/>
              </w:numPr>
              <w:overflowPunct w:val="0"/>
              <w:autoSpaceDE w:val="0"/>
              <w:autoSpaceDN w:val="0"/>
              <w:adjustRightInd w:val="0"/>
              <w:spacing w:after="120" w:line="276" w:lineRule="auto"/>
              <w:ind w:firstLineChars="0"/>
              <w:jc w:val="left"/>
              <w:textAlignment w:val="baseline"/>
              <w:rPr>
                <w:rFonts w:ascii="Times New Roman" w:eastAsiaTheme="minorEastAsia" w:hAnsi="Times New Roman"/>
                <w:color w:val="0070C0"/>
                <w:sz w:val="20"/>
                <w:szCs w:val="20"/>
                <w:lang w:val="en-US" w:eastAsia="zh-CN"/>
              </w:rPr>
            </w:pPr>
            <w:r w:rsidRPr="005D1694">
              <w:rPr>
                <w:rFonts w:ascii="Times New Roman" w:eastAsiaTheme="minorEastAsia" w:hAnsi="Times New Roman"/>
                <w:color w:val="0070C0"/>
                <w:sz w:val="20"/>
                <w:szCs w:val="20"/>
                <w:lang w:val="en-US" w:eastAsia="zh-CN"/>
              </w:rPr>
              <w:t>For time-based CHO (in combination with the existing R16 CHO measurement):</w:t>
            </w:r>
          </w:p>
          <w:p w14:paraId="304FB96D" w14:textId="77777777" w:rsidR="005D1694" w:rsidRPr="005D1694" w:rsidRDefault="005D1694" w:rsidP="005D1694">
            <w:pPr>
              <w:pStyle w:val="afff0"/>
              <w:widowControl/>
              <w:numPr>
                <w:ilvl w:val="1"/>
                <w:numId w:val="31"/>
              </w:numPr>
              <w:overflowPunct w:val="0"/>
              <w:autoSpaceDE w:val="0"/>
              <w:autoSpaceDN w:val="0"/>
              <w:adjustRightInd w:val="0"/>
              <w:spacing w:after="120" w:line="276" w:lineRule="auto"/>
              <w:ind w:firstLineChars="0"/>
              <w:jc w:val="left"/>
              <w:textAlignment w:val="baseline"/>
              <w:rPr>
                <w:rFonts w:ascii="Times New Roman" w:eastAsiaTheme="minorEastAsia" w:hAnsi="Times New Roman"/>
                <w:color w:val="0070C0"/>
                <w:sz w:val="20"/>
                <w:szCs w:val="20"/>
                <w:lang w:val="en-US" w:eastAsia="zh-CN"/>
              </w:rPr>
            </w:pPr>
            <w:r w:rsidRPr="005D1694">
              <w:rPr>
                <w:rFonts w:ascii="Times New Roman" w:eastAsiaTheme="minorEastAsia" w:hAnsi="Times New Roman"/>
                <w:color w:val="0070C0"/>
                <w:sz w:val="20"/>
                <w:szCs w:val="20"/>
                <w:lang w:val="en-US" w:eastAsia="zh-CN"/>
              </w:rPr>
              <w:t>CHO shall not be carried out before T1. Here, T1 is defined by RAN2 and represents the earliest point in time when the UE can perform CHO to the candidate target cell.</w:t>
            </w:r>
          </w:p>
          <w:p w14:paraId="7D894F9B" w14:textId="77777777" w:rsidR="005D1694" w:rsidRPr="005D1694" w:rsidRDefault="005D1694" w:rsidP="005D1694">
            <w:pPr>
              <w:pStyle w:val="afff0"/>
              <w:widowControl/>
              <w:numPr>
                <w:ilvl w:val="1"/>
                <w:numId w:val="31"/>
              </w:numPr>
              <w:overflowPunct w:val="0"/>
              <w:autoSpaceDE w:val="0"/>
              <w:autoSpaceDN w:val="0"/>
              <w:adjustRightInd w:val="0"/>
              <w:spacing w:after="120" w:line="276" w:lineRule="auto"/>
              <w:ind w:firstLineChars="0"/>
              <w:jc w:val="left"/>
              <w:textAlignment w:val="baseline"/>
              <w:rPr>
                <w:rFonts w:ascii="Times New Roman" w:eastAsiaTheme="minorEastAsia" w:hAnsi="Times New Roman"/>
                <w:color w:val="0070C0"/>
                <w:sz w:val="20"/>
                <w:szCs w:val="20"/>
                <w:lang w:val="en-US" w:eastAsia="zh-CN"/>
              </w:rPr>
            </w:pPr>
            <w:r w:rsidRPr="005D1694">
              <w:rPr>
                <w:rFonts w:ascii="Times New Roman" w:eastAsiaTheme="minorEastAsia" w:hAnsi="Times New Roman"/>
                <w:color w:val="0070C0"/>
                <w:sz w:val="20"/>
                <w:szCs w:val="20"/>
                <w:lang w:val="en-US" w:eastAsia="zh-CN"/>
              </w:rPr>
              <w:t>CHO shall not be carried out after T2. Here, T2 is defined by RAN2 and represents the end of the time window.</w:t>
            </w:r>
          </w:p>
          <w:p w14:paraId="17BFE951" w14:textId="77777777" w:rsidR="005D1694" w:rsidRPr="005D1694" w:rsidRDefault="005D1694" w:rsidP="005D1694">
            <w:pPr>
              <w:pStyle w:val="afff0"/>
              <w:widowControl/>
              <w:numPr>
                <w:ilvl w:val="1"/>
                <w:numId w:val="31"/>
              </w:numPr>
              <w:overflowPunct w:val="0"/>
              <w:autoSpaceDE w:val="0"/>
              <w:autoSpaceDN w:val="0"/>
              <w:adjustRightInd w:val="0"/>
              <w:spacing w:after="120" w:line="276" w:lineRule="auto"/>
              <w:ind w:firstLineChars="0"/>
              <w:jc w:val="left"/>
              <w:textAlignment w:val="baseline"/>
              <w:rPr>
                <w:rFonts w:ascii="Times New Roman" w:eastAsiaTheme="minorEastAsia" w:hAnsi="Times New Roman"/>
                <w:color w:val="0070C0"/>
                <w:sz w:val="20"/>
                <w:szCs w:val="20"/>
                <w:highlight w:val="yellow"/>
                <w:lang w:val="en-US" w:eastAsia="zh-CN"/>
              </w:rPr>
            </w:pPr>
            <w:r w:rsidRPr="005D1694">
              <w:rPr>
                <w:rFonts w:ascii="Times New Roman" w:eastAsiaTheme="minorEastAsia" w:hAnsi="Times New Roman"/>
                <w:color w:val="0070C0"/>
                <w:sz w:val="20"/>
                <w:szCs w:val="20"/>
                <w:highlight w:val="yellow"/>
                <w:lang w:val="en-US" w:eastAsia="zh-CN"/>
              </w:rPr>
              <w:t>Exact position of T1 in time is FFS</w:t>
            </w:r>
          </w:p>
          <w:p w14:paraId="38669394" w14:textId="77777777" w:rsidR="005D1694" w:rsidRPr="005D1694" w:rsidRDefault="005D1694" w:rsidP="005D1694">
            <w:pPr>
              <w:pStyle w:val="afff0"/>
              <w:widowControl/>
              <w:numPr>
                <w:ilvl w:val="1"/>
                <w:numId w:val="31"/>
              </w:numPr>
              <w:overflowPunct w:val="0"/>
              <w:autoSpaceDE w:val="0"/>
              <w:autoSpaceDN w:val="0"/>
              <w:adjustRightInd w:val="0"/>
              <w:spacing w:after="120" w:line="276" w:lineRule="auto"/>
              <w:ind w:firstLineChars="0"/>
              <w:jc w:val="left"/>
              <w:textAlignment w:val="baseline"/>
              <w:rPr>
                <w:rFonts w:ascii="Times New Roman" w:eastAsiaTheme="minorEastAsia" w:hAnsi="Times New Roman"/>
                <w:color w:val="0070C0"/>
                <w:sz w:val="20"/>
                <w:szCs w:val="20"/>
                <w:lang w:val="en-US" w:eastAsia="zh-CN"/>
              </w:rPr>
            </w:pPr>
            <w:r w:rsidRPr="005D1694">
              <w:rPr>
                <w:rFonts w:ascii="Times New Roman" w:eastAsiaTheme="minorEastAsia" w:hAnsi="Times New Roman"/>
                <w:color w:val="0070C0"/>
                <w:sz w:val="20"/>
                <w:szCs w:val="20"/>
                <w:highlight w:val="yellow"/>
                <w:lang w:val="en-US" w:eastAsia="zh-CN"/>
              </w:rPr>
              <w:t>FFS on</w:t>
            </w:r>
            <w:r w:rsidRPr="005D1694">
              <w:rPr>
                <w:rFonts w:ascii="Times New Roman" w:eastAsiaTheme="minorEastAsia" w:hAnsi="Times New Roman"/>
                <w:color w:val="0070C0"/>
                <w:sz w:val="20"/>
                <w:szCs w:val="20"/>
                <w:lang w:val="en-US" w:eastAsia="zh-CN"/>
              </w:rPr>
              <w:t xml:space="preserve"> If ‘T2-T1’ is less than ‘</w:t>
            </w:r>
            <w:proofErr w:type="spellStart"/>
            <w:r w:rsidRPr="005D1694">
              <w:rPr>
                <w:rFonts w:ascii="Times New Roman" w:hAnsi="Times New Roman"/>
                <w:bCs/>
                <w:color w:val="0070C0"/>
                <w:sz w:val="20"/>
                <w:szCs w:val="20"/>
              </w:rPr>
              <w:t>T</w:t>
            </w:r>
            <w:r w:rsidRPr="005D1694">
              <w:rPr>
                <w:rFonts w:ascii="Times New Roman" w:hAnsi="Times New Roman"/>
                <w:bCs/>
                <w:color w:val="0070C0"/>
                <w:sz w:val="20"/>
                <w:szCs w:val="20"/>
                <w:vertAlign w:val="subscript"/>
              </w:rPr>
              <w:t>measure</w:t>
            </w:r>
            <w:proofErr w:type="spellEnd"/>
            <w:r w:rsidRPr="005D1694">
              <w:rPr>
                <w:rFonts w:ascii="Times New Roman" w:hAnsi="Times New Roman"/>
                <w:bCs/>
                <w:color w:val="0070C0"/>
                <w:sz w:val="20"/>
                <w:szCs w:val="20"/>
              </w:rPr>
              <w:t xml:space="preserve"> + </w:t>
            </w:r>
            <w:proofErr w:type="spellStart"/>
            <w:r w:rsidRPr="005D1694">
              <w:rPr>
                <w:rFonts w:ascii="Times New Roman" w:hAnsi="Times New Roman"/>
                <w:bCs/>
                <w:color w:val="0070C0"/>
                <w:sz w:val="20"/>
                <w:szCs w:val="20"/>
              </w:rPr>
              <w:t>T</w:t>
            </w:r>
            <w:r w:rsidRPr="005D1694">
              <w:rPr>
                <w:rFonts w:ascii="Times New Roman" w:hAnsi="Times New Roman"/>
                <w:bCs/>
                <w:color w:val="0070C0"/>
                <w:sz w:val="20"/>
                <w:szCs w:val="20"/>
                <w:vertAlign w:val="subscript"/>
              </w:rPr>
              <w:t>interrupt</w:t>
            </w:r>
            <w:proofErr w:type="spellEnd"/>
            <w:r w:rsidRPr="005D1694">
              <w:rPr>
                <w:rFonts w:ascii="Times New Roman" w:hAnsi="Times New Roman"/>
                <w:bCs/>
                <w:color w:val="0070C0"/>
                <w:sz w:val="20"/>
                <w:szCs w:val="20"/>
              </w:rPr>
              <w:t xml:space="preserve"> + </w:t>
            </w:r>
            <w:proofErr w:type="spellStart"/>
            <w:r w:rsidRPr="005D1694">
              <w:rPr>
                <w:rFonts w:ascii="Times New Roman" w:hAnsi="Times New Roman"/>
                <w:bCs/>
                <w:color w:val="0070C0"/>
                <w:sz w:val="20"/>
                <w:szCs w:val="20"/>
              </w:rPr>
              <w:t>T</w:t>
            </w:r>
            <w:r w:rsidRPr="005D1694">
              <w:rPr>
                <w:rFonts w:ascii="Times New Roman" w:hAnsi="Times New Roman"/>
                <w:bCs/>
                <w:color w:val="0070C0"/>
                <w:sz w:val="20"/>
                <w:szCs w:val="20"/>
                <w:vertAlign w:val="subscript"/>
              </w:rPr>
              <w:t>CHO_execution</w:t>
            </w:r>
            <w:proofErr w:type="spellEnd"/>
            <w:r w:rsidRPr="005D1694">
              <w:rPr>
                <w:rFonts w:ascii="Times New Roman" w:eastAsiaTheme="minorEastAsia" w:hAnsi="Times New Roman"/>
                <w:color w:val="0070C0"/>
                <w:sz w:val="20"/>
                <w:szCs w:val="20"/>
                <w:lang w:val="en-US" w:eastAsia="zh-CN"/>
              </w:rPr>
              <w:t>’, the requirement is not applied.</w:t>
            </w:r>
          </w:p>
          <w:p w14:paraId="3F1995F1" w14:textId="2D9D8196" w:rsidR="005D1694" w:rsidRPr="005D1694" w:rsidRDefault="005D1694" w:rsidP="005D1694">
            <w:pPr>
              <w:pStyle w:val="afff0"/>
              <w:widowControl/>
              <w:numPr>
                <w:ilvl w:val="2"/>
                <w:numId w:val="31"/>
              </w:numPr>
              <w:overflowPunct w:val="0"/>
              <w:autoSpaceDE w:val="0"/>
              <w:autoSpaceDN w:val="0"/>
              <w:adjustRightInd w:val="0"/>
              <w:spacing w:after="120" w:line="276" w:lineRule="auto"/>
              <w:ind w:firstLineChars="0"/>
              <w:jc w:val="left"/>
              <w:textAlignment w:val="baseline"/>
              <w:rPr>
                <w:rFonts w:ascii="Times New Roman" w:eastAsiaTheme="minorEastAsia" w:hAnsi="Times New Roman"/>
                <w:color w:val="0070C0"/>
                <w:sz w:val="20"/>
                <w:szCs w:val="20"/>
                <w:highlight w:val="yellow"/>
                <w:lang w:val="en-US" w:eastAsia="zh-CN"/>
              </w:rPr>
            </w:pPr>
            <w:r w:rsidRPr="005D1694">
              <w:rPr>
                <w:rFonts w:ascii="Times New Roman" w:eastAsiaTheme="minorEastAsia" w:hAnsi="Times New Roman"/>
                <w:color w:val="0070C0"/>
                <w:sz w:val="20"/>
                <w:szCs w:val="20"/>
                <w:highlight w:val="yellow"/>
                <w:lang w:val="en-US" w:eastAsia="zh-CN"/>
              </w:rPr>
              <w:t>Needs RAN2 confirmation on whether UE should complete the CHO during [T1, T2].</w:t>
            </w:r>
          </w:p>
        </w:tc>
      </w:tr>
    </w:tbl>
    <w:p w14:paraId="1FFB0360" w14:textId="0D88C32A" w:rsidR="00056542" w:rsidRDefault="005D1694" w:rsidP="005D1694">
      <w:pPr>
        <w:widowControl w:val="0"/>
        <w:overflowPunct/>
        <w:autoSpaceDE/>
        <w:spacing w:afterLines="50" w:after="120"/>
        <w:jc w:val="both"/>
        <w:textAlignment w:val="auto"/>
      </w:pPr>
      <w:r>
        <w:t xml:space="preserve">For timer-based CHO, the time event could be triggered after T1, and the new PRACH should be transmitted to the </w:t>
      </w:r>
      <w:r>
        <w:lastRenderedPageBreak/>
        <w:t>associated cell before T2 based on RAN2 agreement.</w:t>
      </w:r>
      <w:r w:rsidR="00056542">
        <w:t xml:space="preserve"> The</w:t>
      </w:r>
      <w:r>
        <w:t xml:space="preserve"> additional restriction</w:t>
      </w:r>
      <w:r w:rsidR="00056542">
        <w:t xml:space="preserve"> in FFS sub-bullet is acceptable for us.</w:t>
      </w:r>
      <w:r w:rsidR="009675C3">
        <w:t xml:space="preserve"> But network cannot guarantee that UE </w:t>
      </w:r>
      <w:r w:rsidR="0002396E">
        <w:t>can always</w:t>
      </w:r>
      <w:r w:rsidR="009675C3">
        <w:t xml:space="preserve"> complete the CHO during </w:t>
      </w:r>
      <w:r w:rsidR="009675C3">
        <w:rPr>
          <w:rFonts w:hint="eastAsia"/>
        </w:rPr>
        <w:t>[</w:t>
      </w:r>
      <w:r w:rsidR="009675C3">
        <w:t xml:space="preserve">T1, T2]. </w:t>
      </w:r>
      <w:r w:rsidR="00B65F53">
        <w:t xml:space="preserve">RAN4 should clarify that the CHO requirements are only applicable when the </w:t>
      </w:r>
      <w:proofErr w:type="spellStart"/>
      <w:r w:rsidR="00B65F53" w:rsidRPr="00B65F53">
        <w:rPr>
          <w:lang w:val="en-US"/>
        </w:rPr>
        <w:t>T</w:t>
      </w:r>
      <w:r w:rsidR="00B65F53" w:rsidRPr="00B65F53">
        <w:rPr>
          <w:vertAlign w:val="subscript"/>
          <w:lang w:val="en-US"/>
        </w:rPr>
        <w:t>measure</w:t>
      </w:r>
      <w:proofErr w:type="spellEnd"/>
      <w:r w:rsidR="00B65F53" w:rsidRPr="00B65F53">
        <w:rPr>
          <w:lang w:val="en-US"/>
        </w:rPr>
        <w:t xml:space="preserve"> + </w:t>
      </w:r>
      <w:proofErr w:type="spellStart"/>
      <w:r w:rsidR="00B65F53" w:rsidRPr="00B65F53">
        <w:rPr>
          <w:lang w:val="en-US"/>
        </w:rPr>
        <w:t>T</w:t>
      </w:r>
      <w:r w:rsidR="00B65F53" w:rsidRPr="00B65F53">
        <w:rPr>
          <w:vertAlign w:val="subscript"/>
          <w:lang w:val="en-US"/>
        </w:rPr>
        <w:t>interrupt</w:t>
      </w:r>
      <w:proofErr w:type="spellEnd"/>
      <w:r w:rsidR="00B65F53" w:rsidRPr="00B65F53">
        <w:rPr>
          <w:lang w:val="en-US"/>
        </w:rPr>
        <w:t xml:space="preserve"> + </w:t>
      </w:r>
      <w:proofErr w:type="spellStart"/>
      <w:r w:rsidR="00B65F53" w:rsidRPr="00B65F53">
        <w:rPr>
          <w:lang w:val="en-US"/>
        </w:rPr>
        <w:t>T</w:t>
      </w:r>
      <w:r w:rsidR="00B65F53" w:rsidRPr="00B65F53">
        <w:rPr>
          <w:vertAlign w:val="subscript"/>
          <w:lang w:val="en-US"/>
        </w:rPr>
        <w:t>CHO_execution</w:t>
      </w:r>
      <w:proofErr w:type="spellEnd"/>
      <w:r w:rsidR="00B65F53" w:rsidRPr="00B65F53">
        <w:rPr>
          <w:vertAlign w:val="subscript"/>
          <w:lang w:val="en-US"/>
        </w:rPr>
        <w:t xml:space="preserve"> </w:t>
      </w:r>
      <w:r w:rsidR="00B65F53" w:rsidRPr="00B65F53">
        <w:t>&gt; [T2-T1] is met</w:t>
      </w:r>
      <w:r w:rsidR="00B65F53">
        <w:t>.</w:t>
      </w:r>
    </w:p>
    <w:p w14:paraId="25275C97" w14:textId="23ACAFDF" w:rsidR="000460D2" w:rsidRPr="002D3FD1" w:rsidRDefault="005D1694" w:rsidP="002D3FD1">
      <w:pPr>
        <w:spacing w:afterLines="50" w:after="120"/>
        <w:jc w:val="both"/>
        <w:rPr>
          <w:rFonts w:eastAsiaTheme="minorEastAsia"/>
          <w:b/>
          <w:iCs/>
        </w:rPr>
      </w:pPr>
      <w:r w:rsidRPr="002F3CFC">
        <w:rPr>
          <w:rFonts w:eastAsiaTheme="minorEastAsia" w:hint="eastAsia"/>
          <w:b/>
          <w:iCs/>
        </w:rPr>
        <w:t>P</w:t>
      </w:r>
      <w:r w:rsidRPr="002F3CFC">
        <w:rPr>
          <w:rFonts w:eastAsiaTheme="minorEastAsia"/>
          <w:b/>
          <w:iCs/>
        </w:rPr>
        <w:t xml:space="preserve">roposal </w:t>
      </w:r>
      <w:r w:rsidR="00056542">
        <w:rPr>
          <w:rFonts w:eastAsiaTheme="minorEastAsia"/>
          <w:b/>
          <w:iCs/>
        </w:rPr>
        <w:t>3</w:t>
      </w:r>
      <w:r w:rsidRPr="002F3CFC">
        <w:rPr>
          <w:rFonts w:eastAsiaTheme="minorEastAsia"/>
          <w:b/>
          <w:iCs/>
        </w:rPr>
        <w:t>:</w:t>
      </w:r>
      <w:r>
        <w:rPr>
          <w:rFonts w:eastAsiaTheme="minorEastAsia"/>
          <w:b/>
          <w:iCs/>
        </w:rPr>
        <w:t xml:space="preserve"> F</w:t>
      </w:r>
      <w:r w:rsidR="000609AB">
        <w:rPr>
          <w:rFonts w:eastAsiaTheme="minorEastAsia"/>
          <w:b/>
          <w:iCs/>
        </w:rPr>
        <w:t>rom RAN4 perspective</w:t>
      </w:r>
      <w:r>
        <w:rPr>
          <w:rFonts w:eastAsiaTheme="minorEastAsia"/>
          <w:b/>
          <w:iCs/>
        </w:rPr>
        <w:t xml:space="preserve">, the </w:t>
      </w:r>
      <w:r w:rsidR="000609AB">
        <w:rPr>
          <w:rFonts w:eastAsiaTheme="minorEastAsia"/>
          <w:b/>
          <w:iCs/>
        </w:rPr>
        <w:t xml:space="preserve">timer-based </w:t>
      </w:r>
      <w:r>
        <w:rPr>
          <w:rFonts w:eastAsiaTheme="minorEastAsia"/>
          <w:b/>
          <w:iCs/>
        </w:rPr>
        <w:t xml:space="preserve">CHO delay requirements </w:t>
      </w:r>
      <w:r w:rsidR="00A95041">
        <w:rPr>
          <w:rFonts w:eastAsiaTheme="minorEastAsia"/>
          <w:b/>
          <w:iCs/>
        </w:rPr>
        <w:t>are</w:t>
      </w:r>
      <w:r w:rsidR="004000CB">
        <w:rPr>
          <w:rFonts w:eastAsiaTheme="minorEastAsia"/>
          <w:b/>
          <w:iCs/>
        </w:rPr>
        <w:t xml:space="preserve"> only </w:t>
      </w:r>
      <w:r w:rsidR="00A95041">
        <w:rPr>
          <w:rFonts w:eastAsiaTheme="minorEastAsia"/>
          <w:b/>
          <w:iCs/>
        </w:rPr>
        <w:t>applicable</w:t>
      </w:r>
      <w:r w:rsidR="004000CB">
        <w:rPr>
          <w:rFonts w:eastAsiaTheme="minorEastAsia"/>
          <w:b/>
          <w:iCs/>
        </w:rPr>
        <w:t xml:space="preserve"> </w:t>
      </w:r>
      <w:r w:rsidR="005A0B05">
        <w:rPr>
          <w:rFonts w:eastAsiaTheme="minorEastAsia"/>
          <w:b/>
          <w:iCs/>
        </w:rPr>
        <w:t>when</w:t>
      </w:r>
      <w:r>
        <w:rPr>
          <w:rFonts w:eastAsiaTheme="minorEastAsia"/>
          <w:b/>
          <w:iCs/>
        </w:rPr>
        <w:t xml:space="preserve"> </w:t>
      </w:r>
      <w:proofErr w:type="spellStart"/>
      <w:r w:rsidRPr="00F449D5">
        <w:rPr>
          <w:b/>
          <w:lang w:val="en-US"/>
        </w:rPr>
        <w:t>T</w:t>
      </w:r>
      <w:r w:rsidRPr="00F449D5">
        <w:rPr>
          <w:b/>
          <w:vertAlign w:val="subscript"/>
          <w:lang w:val="en-US"/>
        </w:rPr>
        <w:t>measure</w:t>
      </w:r>
      <w:proofErr w:type="spellEnd"/>
      <w:r w:rsidRPr="00F449D5">
        <w:rPr>
          <w:b/>
          <w:lang w:val="en-US"/>
        </w:rPr>
        <w:t xml:space="preserve"> </w:t>
      </w:r>
      <w:r w:rsidR="00056542" w:rsidRPr="00F449D5">
        <w:rPr>
          <w:b/>
          <w:lang w:val="en-US"/>
        </w:rPr>
        <w:t xml:space="preserve">+ </w:t>
      </w:r>
      <w:proofErr w:type="spellStart"/>
      <w:r w:rsidR="00056542" w:rsidRPr="00F449D5">
        <w:rPr>
          <w:b/>
          <w:lang w:val="en-US"/>
        </w:rPr>
        <w:t>T</w:t>
      </w:r>
      <w:r w:rsidR="00056542">
        <w:rPr>
          <w:b/>
          <w:vertAlign w:val="subscript"/>
          <w:lang w:val="en-US"/>
        </w:rPr>
        <w:t>interrupt</w:t>
      </w:r>
      <w:proofErr w:type="spellEnd"/>
      <w:r w:rsidR="00056542" w:rsidRPr="00F449D5">
        <w:rPr>
          <w:b/>
          <w:lang w:val="en-US"/>
        </w:rPr>
        <w:t xml:space="preserve"> </w:t>
      </w:r>
      <w:r w:rsidRPr="00F449D5">
        <w:rPr>
          <w:b/>
          <w:lang w:val="en-US"/>
        </w:rPr>
        <w:t xml:space="preserve">+ </w:t>
      </w:r>
      <w:proofErr w:type="spellStart"/>
      <w:r w:rsidRPr="00F449D5">
        <w:rPr>
          <w:b/>
          <w:lang w:val="en-US"/>
        </w:rPr>
        <w:t>T</w:t>
      </w:r>
      <w:r w:rsidRPr="00F449D5">
        <w:rPr>
          <w:b/>
          <w:vertAlign w:val="subscript"/>
          <w:lang w:val="en-US"/>
        </w:rPr>
        <w:t>CHO_execution</w:t>
      </w:r>
      <w:proofErr w:type="spellEnd"/>
      <w:r w:rsidRPr="00F449D5">
        <w:rPr>
          <w:b/>
          <w:vertAlign w:val="subscript"/>
          <w:lang w:val="en-US"/>
        </w:rPr>
        <w:t xml:space="preserve"> </w:t>
      </w:r>
      <w:r w:rsidRPr="00F449D5">
        <w:rPr>
          <w:b/>
        </w:rPr>
        <w:t>&gt; [</w:t>
      </w:r>
      <w:r w:rsidR="00056542">
        <w:rPr>
          <w:b/>
        </w:rPr>
        <w:t>T</w:t>
      </w:r>
      <w:r w:rsidRPr="00F449D5">
        <w:rPr>
          <w:b/>
        </w:rPr>
        <w:t>2-</w:t>
      </w:r>
      <w:r w:rsidR="0023217F">
        <w:rPr>
          <w:b/>
        </w:rPr>
        <w:t>T</w:t>
      </w:r>
      <w:r w:rsidRPr="00F449D5">
        <w:rPr>
          <w:b/>
        </w:rPr>
        <w:t>1]</w:t>
      </w:r>
      <w:r w:rsidRPr="00F449D5">
        <w:rPr>
          <w:rFonts w:eastAsiaTheme="minorEastAsia"/>
          <w:b/>
          <w:iCs/>
        </w:rPr>
        <w:t>.</w:t>
      </w:r>
    </w:p>
    <w:tbl>
      <w:tblPr>
        <w:tblStyle w:val="aff"/>
        <w:tblW w:w="0" w:type="auto"/>
        <w:tblLook w:val="04A0" w:firstRow="1" w:lastRow="0" w:firstColumn="1" w:lastColumn="0" w:noHBand="0" w:noVBand="1"/>
      </w:tblPr>
      <w:tblGrid>
        <w:gridCol w:w="9631"/>
      </w:tblGrid>
      <w:tr w:rsidR="005215C7" w14:paraId="633F17BF" w14:textId="77777777" w:rsidTr="005215C7">
        <w:tc>
          <w:tcPr>
            <w:tcW w:w="9631" w:type="dxa"/>
          </w:tcPr>
          <w:p w14:paraId="0376D11B" w14:textId="0B9244A8" w:rsidR="005215C7" w:rsidRDefault="005215C7" w:rsidP="00E94E3A">
            <w:pPr>
              <w:widowControl w:val="0"/>
              <w:overflowPunct/>
              <w:autoSpaceDE/>
              <w:spacing w:afterLines="50" w:after="120"/>
              <w:jc w:val="both"/>
              <w:textAlignment w:val="auto"/>
            </w:pPr>
            <w:r>
              <w:rPr>
                <w:rFonts w:hint="eastAsia"/>
              </w:rPr>
              <w:t>R</w:t>
            </w:r>
            <w:r>
              <w:t xml:space="preserve">AN2 agreement: </w:t>
            </w:r>
          </w:p>
          <w:p w14:paraId="1728779E" w14:textId="77777777" w:rsidR="005215C7" w:rsidRDefault="005215C7" w:rsidP="005215C7">
            <w:r>
              <w:t>The location in location-based CHO execution triggering for NTN describes the distance between the UE and the reference location of the cell (serving cell or the target cell). FFS what the reference location of the cell is (</w:t>
            </w:r>
            <w:proofErr w:type="spellStart"/>
            <w:r>
              <w:t>e.g</w:t>
            </w:r>
            <w:proofErr w:type="spellEnd"/>
            <w:r>
              <w:t xml:space="preserve"> cell </w:t>
            </w:r>
            <w:proofErr w:type="spellStart"/>
            <w:r>
              <w:t>center</w:t>
            </w:r>
            <w:proofErr w:type="spellEnd"/>
            <w:r>
              <w:t xml:space="preserve"> or other) and how this is provided to the UE.</w:t>
            </w:r>
          </w:p>
          <w:p w14:paraId="151F20BC" w14:textId="77777777" w:rsidR="005215C7" w:rsidRDefault="005215C7" w:rsidP="005215C7">
            <w:r>
              <w:t xml:space="preserve">The following event is supported: </w:t>
            </w:r>
            <w:proofErr w:type="spellStart"/>
            <w:r>
              <w:t>condEvent</w:t>
            </w:r>
            <w:proofErr w:type="spellEnd"/>
            <w:r>
              <w:t xml:space="preserve"> L4: Distance between UE and the </w:t>
            </w:r>
            <w:proofErr w:type="spellStart"/>
            <w:r>
              <w:t>PCell’s</w:t>
            </w:r>
            <w:proofErr w:type="spellEnd"/>
            <w:r>
              <w:t xml:space="preserve"> reference location becomes larger than absolute threshold1 AND the distance between UE and the Conditional reconfiguration candidate becomes shorter than absolute threshold2</w:t>
            </w:r>
            <w:r w:rsidR="002D3FD1">
              <w:t>.</w:t>
            </w:r>
          </w:p>
          <w:p w14:paraId="463E0B13" w14:textId="77777777" w:rsidR="002D3FD1" w:rsidRPr="002D3FD1" w:rsidRDefault="002D3FD1" w:rsidP="002D3FD1">
            <w:pPr>
              <w:spacing w:after="120" w:line="276" w:lineRule="auto"/>
              <w:rPr>
                <w:rFonts w:eastAsiaTheme="minorEastAsia"/>
                <w:color w:val="0070C0"/>
                <w:lang w:val="en-US"/>
              </w:rPr>
            </w:pPr>
            <w:r w:rsidRPr="002D3FD1">
              <w:rPr>
                <w:rFonts w:eastAsiaTheme="minorEastAsia"/>
                <w:color w:val="0070C0"/>
                <w:lang w:val="en-US"/>
              </w:rPr>
              <w:t>RAN2 tentative agreements:</w:t>
            </w:r>
          </w:p>
          <w:p w14:paraId="66379234" w14:textId="09EF8E98" w:rsidR="002D3FD1" w:rsidRPr="002D3FD1" w:rsidRDefault="002D3FD1" w:rsidP="002D3FD1">
            <w:pPr>
              <w:pStyle w:val="afff0"/>
              <w:widowControl/>
              <w:numPr>
                <w:ilvl w:val="0"/>
                <w:numId w:val="31"/>
              </w:numPr>
              <w:overflowPunct w:val="0"/>
              <w:autoSpaceDE w:val="0"/>
              <w:autoSpaceDN w:val="0"/>
              <w:adjustRightInd w:val="0"/>
              <w:spacing w:after="120" w:line="276" w:lineRule="auto"/>
              <w:ind w:firstLineChars="0"/>
              <w:jc w:val="left"/>
              <w:textAlignment w:val="baseline"/>
              <w:rPr>
                <w:rFonts w:ascii="Times New Roman" w:eastAsiaTheme="minorEastAsia" w:hAnsi="Times New Roman"/>
                <w:color w:val="0070C0"/>
                <w:sz w:val="20"/>
                <w:szCs w:val="20"/>
                <w:lang w:val="en-US" w:eastAsia="zh-CN"/>
              </w:rPr>
            </w:pPr>
            <w:r w:rsidRPr="002D3FD1">
              <w:rPr>
                <w:rFonts w:ascii="Times New Roman" w:eastAsiaTheme="minorEastAsia" w:hAnsi="Times New Roman"/>
                <w:color w:val="0070C0"/>
                <w:sz w:val="20"/>
                <w:szCs w:val="20"/>
                <w:lang w:val="en-US" w:eastAsia="zh-CN"/>
              </w:rPr>
              <w:t>For location-based CHO (in combination with the existing R16 CHO measurement):</w:t>
            </w:r>
          </w:p>
          <w:p w14:paraId="7CF0C0C9" w14:textId="77777777" w:rsidR="002D3FD1" w:rsidRPr="002D3FD1" w:rsidRDefault="002D3FD1" w:rsidP="002D3FD1">
            <w:pPr>
              <w:pStyle w:val="afff0"/>
              <w:widowControl/>
              <w:numPr>
                <w:ilvl w:val="1"/>
                <w:numId w:val="31"/>
              </w:numPr>
              <w:overflowPunct w:val="0"/>
              <w:autoSpaceDE w:val="0"/>
              <w:autoSpaceDN w:val="0"/>
              <w:adjustRightInd w:val="0"/>
              <w:spacing w:after="120" w:line="276" w:lineRule="auto"/>
              <w:ind w:firstLineChars="0"/>
              <w:jc w:val="left"/>
              <w:textAlignment w:val="baseline"/>
              <w:rPr>
                <w:rFonts w:ascii="Times New Roman" w:eastAsiaTheme="minorEastAsia" w:hAnsi="Times New Roman"/>
                <w:color w:val="0070C0"/>
                <w:sz w:val="20"/>
                <w:szCs w:val="20"/>
                <w:lang w:eastAsia="zh-CN"/>
              </w:rPr>
            </w:pPr>
            <w:r w:rsidRPr="002D3FD1">
              <w:rPr>
                <w:rFonts w:ascii="Times New Roman" w:eastAsiaTheme="minorEastAsia" w:hAnsi="Times New Roman"/>
                <w:color w:val="0070C0"/>
                <w:sz w:val="20"/>
                <w:szCs w:val="20"/>
                <w:highlight w:val="yellow"/>
                <w:lang w:eastAsia="zh-CN"/>
              </w:rPr>
              <w:t>FFS:</w:t>
            </w:r>
            <w:r w:rsidRPr="002D3FD1">
              <w:rPr>
                <w:rFonts w:ascii="Times New Roman" w:eastAsiaTheme="minorEastAsia" w:hAnsi="Times New Roman"/>
                <w:color w:val="0070C0"/>
                <w:sz w:val="20"/>
                <w:szCs w:val="20"/>
                <w:lang w:eastAsia="zh-CN"/>
              </w:rPr>
              <w:t xml:space="preserve"> CHO shall not be carried out when </w:t>
            </w:r>
            <w:proofErr w:type="spellStart"/>
            <w:r w:rsidRPr="002D3FD1">
              <w:rPr>
                <w:rFonts w:ascii="Times New Roman" w:eastAsiaTheme="minorEastAsia" w:hAnsi="Times New Roman"/>
                <w:i/>
                <w:iCs/>
                <w:color w:val="0070C0"/>
                <w:sz w:val="20"/>
                <w:szCs w:val="20"/>
                <w:lang w:eastAsia="zh-CN"/>
              </w:rPr>
              <w:t>condEvent</w:t>
            </w:r>
            <w:proofErr w:type="spellEnd"/>
            <w:r w:rsidRPr="002D3FD1">
              <w:rPr>
                <w:rFonts w:ascii="Times New Roman" w:eastAsiaTheme="minorEastAsia" w:hAnsi="Times New Roman"/>
                <w:i/>
                <w:iCs/>
                <w:color w:val="0070C0"/>
                <w:sz w:val="20"/>
                <w:szCs w:val="20"/>
                <w:lang w:eastAsia="zh-CN"/>
              </w:rPr>
              <w:t xml:space="preserve"> L4</w:t>
            </w:r>
            <w:r w:rsidRPr="002D3FD1">
              <w:rPr>
                <w:rFonts w:ascii="Times New Roman" w:eastAsiaTheme="minorEastAsia" w:hAnsi="Times New Roman"/>
                <w:color w:val="0070C0"/>
                <w:sz w:val="20"/>
                <w:szCs w:val="20"/>
                <w:lang w:eastAsia="zh-CN"/>
              </w:rPr>
              <w:t xml:space="preserve"> is not met.</w:t>
            </w:r>
          </w:p>
          <w:p w14:paraId="57409273" w14:textId="6A063E58" w:rsidR="002D3FD1" w:rsidRPr="002D3FD1" w:rsidRDefault="002D3FD1" w:rsidP="005215C7">
            <w:pPr>
              <w:pStyle w:val="afff0"/>
              <w:widowControl/>
              <w:numPr>
                <w:ilvl w:val="1"/>
                <w:numId w:val="31"/>
              </w:numPr>
              <w:overflowPunct w:val="0"/>
              <w:autoSpaceDE w:val="0"/>
              <w:autoSpaceDN w:val="0"/>
              <w:adjustRightInd w:val="0"/>
              <w:spacing w:after="120" w:line="276" w:lineRule="auto"/>
              <w:ind w:firstLineChars="0"/>
              <w:jc w:val="left"/>
              <w:textAlignment w:val="baseline"/>
              <w:rPr>
                <w:rFonts w:ascii="Times New Roman" w:eastAsiaTheme="minorEastAsia" w:hAnsi="Times New Roman"/>
                <w:color w:val="0070C0"/>
                <w:sz w:val="20"/>
                <w:szCs w:val="20"/>
                <w:lang w:eastAsia="zh-CN"/>
              </w:rPr>
            </w:pPr>
            <w:r w:rsidRPr="002D3FD1">
              <w:rPr>
                <w:rFonts w:ascii="Times New Roman" w:eastAsiaTheme="minorEastAsia" w:hAnsi="Times New Roman"/>
                <w:color w:val="0070C0"/>
                <w:sz w:val="20"/>
                <w:szCs w:val="20"/>
                <w:lang w:eastAsia="zh-CN"/>
              </w:rPr>
              <w:t xml:space="preserve">(Note) </w:t>
            </w:r>
            <w:proofErr w:type="spellStart"/>
            <w:r w:rsidRPr="002D3FD1">
              <w:rPr>
                <w:rFonts w:ascii="Times New Roman" w:eastAsiaTheme="minorEastAsia" w:hAnsi="Times New Roman"/>
                <w:i/>
                <w:iCs/>
                <w:color w:val="0070C0"/>
                <w:sz w:val="20"/>
                <w:szCs w:val="20"/>
                <w:lang w:eastAsia="zh-CN"/>
              </w:rPr>
              <w:t>condEvent</w:t>
            </w:r>
            <w:proofErr w:type="spellEnd"/>
            <w:r w:rsidRPr="002D3FD1">
              <w:rPr>
                <w:rFonts w:ascii="Times New Roman" w:eastAsiaTheme="minorEastAsia" w:hAnsi="Times New Roman"/>
                <w:i/>
                <w:iCs/>
                <w:color w:val="0070C0"/>
                <w:sz w:val="20"/>
                <w:szCs w:val="20"/>
                <w:lang w:eastAsia="zh-CN"/>
              </w:rPr>
              <w:t xml:space="preserve"> L4</w:t>
            </w:r>
            <w:r w:rsidRPr="002D3FD1">
              <w:rPr>
                <w:rFonts w:ascii="Times New Roman" w:eastAsiaTheme="minorEastAsia" w:hAnsi="Times New Roman"/>
                <w:color w:val="0070C0"/>
                <w:sz w:val="20"/>
                <w:szCs w:val="20"/>
                <w:lang w:eastAsia="zh-CN"/>
              </w:rPr>
              <w:t xml:space="preserve">: Distance between UE and the </w:t>
            </w:r>
            <w:proofErr w:type="spellStart"/>
            <w:r w:rsidRPr="002D3FD1">
              <w:rPr>
                <w:rFonts w:ascii="Times New Roman" w:eastAsiaTheme="minorEastAsia" w:hAnsi="Times New Roman"/>
                <w:color w:val="0070C0"/>
                <w:sz w:val="20"/>
                <w:szCs w:val="20"/>
                <w:lang w:eastAsia="zh-CN"/>
              </w:rPr>
              <w:t>PCell’s</w:t>
            </w:r>
            <w:proofErr w:type="spellEnd"/>
            <w:r w:rsidRPr="002D3FD1">
              <w:rPr>
                <w:rFonts w:ascii="Times New Roman" w:eastAsiaTheme="minorEastAsia" w:hAnsi="Times New Roman"/>
                <w:color w:val="0070C0"/>
                <w:sz w:val="20"/>
                <w:szCs w:val="20"/>
                <w:lang w:eastAsia="zh-CN"/>
              </w:rPr>
              <w:t xml:space="preserve"> reference location becomes larger than absolute threshold1 AND the distance between UE and the Conditional reconfiguration candidate becomes shorter than absolute threshold2</w:t>
            </w:r>
          </w:p>
        </w:tc>
      </w:tr>
    </w:tbl>
    <w:p w14:paraId="6F52661F" w14:textId="030B5999" w:rsidR="00661694" w:rsidRDefault="00C16983" w:rsidP="00E94E3A">
      <w:pPr>
        <w:widowControl w:val="0"/>
        <w:overflowPunct/>
        <w:autoSpaceDE/>
        <w:spacing w:afterLines="50" w:after="120"/>
        <w:jc w:val="both"/>
        <w:textAlignment w:val="auto"/>
      </w:pPr>
      <w:r>
        <w:t>For l</w:t>
      </w:r>
      <w:r w:rsidR="00661694">
        <w:t>ocation</w:t>
      </w:r>
      <w:r w:rsidR="0087110C">
        <w:t>-</w:t>
      </w:r>
      <w:r w:rsidR="00661694">
        <w:t>based CHO</w:t>
      </w:r>
      <w:r>
        <w:t xml:space="preserve">, </w:t>
      </w:r>
      <w:r w:rsidR="008F0184">
        <w:t>the on</w:t>
      </w:r>
      <w:r w:rsidR="008A5BA8">
        <w:t>l</w:t>
      </w:r>
      <w:r w:rsidR="008F0184">
        <w:t>y difference compared with legacy CHO is the condition</w:t>
      </w:r>
      <w:r w:rsidR="008F0184" w:rsidRPr="002D3FD1">
        <w:t>.</w:t>
      </w:r>
      <w:r w:rsidR="008F0184">
        <w:t xml:space="preserve"> </w:t>
      </w:r>
      <w:r w:rsidR="001A6323">
        <w:t>Based on RAN2 agreements, it is obvious that the CHO execution is triggered when “</w:t>
      </w:r>
      <w:proofErr w:type="spellStart"/>
      <w:r w:rsidR="001A6323" w:rsidRPr="002D3FD1">
        <w:rPr>
          <w:i/>
        </w:rPr>
        <w:t>condEvent</w:t>
      </w:r>
      <w:proofErr w:type="spellEnd"/>
      <w:r w:rsidR="001A6323" w:rsidRPr="002D3FD1">
        <w:rPr>
          <w:i/>
        </w:rPr>
        <w:t xml:space="preserve"> L4</w:t>
      </w:r>
      <w:r w:rsidR="001A6323">
        <w:t xml:space="preserve">” is met. </w:t>
      </w:r>
      <w:r w:rsidR="004B319C">
        <w:t>T</w:t>
      </w:r>
      <w:r>
        <w:t xml:space="preserve">he legacy condition should be </w:t>
      </w:r>
      <w:r w:rsidR="00661694">
        <w:t>replac</w:t>
      </w:r>
      <w:r>
        <w:t>ed</w:t>
      </w:r>
      <w:r w:rsidR="00661694">
        <w:t xml:space="preserve"> </w:t>
      </w:r>
      <w:r w:rsidR="007D71DA">
        <w:t>with</w:t>
      </w:r>
      <w:r w:rsidR="00661694">
        <w:t xml:space="preserve"> “</w:t>
      </w:r>
      <w:proofErr w:type="spellStart"/>
      <w:r w:rsidR="00661694" w:rsidRPr="002D3FD1">
        <w:rPr>
          <w:i/>
        </w:rPr>
        <w:t>condEvent</w:t>
      </w:r>
      <w:proofErr w:type="spellEnd"/>
      <w:r w:rsidR="00661694" w:rsidRPr="002D3FD1">
        <w:rPr>
          <w:i/>
        </w:rPr>
        <w:t xml:space="preserve"> L4</w:t>
      </w:r>
      <w:r w:rsidR="00661694">
        <w:t>”</w:t>
      </w:r>
      <w:r w:rsidR="004B319C">
        <w:t xml:space="preserve"> and t</w:t>
      </w:r>
      <w:r w:rsidR="00661694">
        <w:t xml:space="preserve">he </w:t>
      </w:r>
      <w:r w:rsidR="0046776D">
        <w:t xml:space="preserve">other delay </w:t>
      </w:r>
      <w:r w:rsidR="0046776D" w:rsidRPr="0046776D">
        <w:t>component</w:t>
      </w:r>
      <w:r w:rsidR="0046776D">
        <w:t xml:space="preserve">s </w:t>
      </w:r>
      <w:r w:rsidR="00661694">
        <w:t>could be reused</w:t>
      </w:r>
      <w:r w:rsidR="00827834">
        <w:t xml:space="preserve"> without any additional restriction</w:t>
      </w:r>
      <w:r w:rsidR="00661694">
        <w:t xml:space="preserve">. </w:t>
      </w:r>
    </w:p>
    <w:p w14:paraId="36D354E9" w14:textId="66934637" w:rsidR="0087110C" w:rsidRPr="0087110C" w:rsidRDefault="0087110C" w:rsidP="0087110C">
      <w:pPr>
        <w:spacing w:afterLines="50" w:after="120"/>
        <w:jc w:val="both"/>
        <w:rPr>
          <w:rFonts w:eastAsiaTheme="minorEastAsia"/>
          <w:b/>
          <w:iCs/>
        </w:rPr>
      </w:pPr>
      <w:r w:rsidRPr="002F3CFC">
        <w:rPr>
          <w:rFonts w:eastAsiaTheme="minorEastAsia" w:hint="eastAsia"/>
          <w:b/>
          <w:iCs/>
        </w:rPr>
        <w:t>P</w:t>
      </w:r>
      <w:r w:rsidRPr="002F3CFC">
        <w:rPr>
          <w:rFonts w:eastAsiaTheme="minorEastAsia"/>
          <w:b/>
          <w:iCs/>
        </w:rPr>
        <w:t xml:space="preserve">roposal </w:t>
      </w:r>
      <w:r w:rsidR="002D3FD1">
        <w:rPr>
          <w:rFonts w:eastAsiaTheme="minorEastAsia"/>
          <w:b/>
          <w:iCs/>
        </w:rPr>
        <w:t>4</w:t>
      </w:r>
      <w:r w:rsidRPr="002F3CFC">
        <w:rPr>
          <w:rFonts w:eastAsiaTheme="minorEastAsia"/>
          <w:b/>
          <w:iCs/>
        </w:rPr>
        <w:t>:</w:t>
      </w:r>
      <w:r>
        <w:rPr>
          <w:rFonts w:eastAsiaTheme="minorEastAsia"/>
          <w:b/>
          <w:iCs/>
        </w:rPr>
        <w:t xml:space="preserve"> For location-based CHO, CHO </w:t>
      </w:r>
      <w:r w:rsidR="006F12C9">
        <w:rPr>
          <w:rFonts w:eastAsiaTheme="minorEastAsia"/>
          <w:b/>
          <w:iCs/>
        </w:rPr>
        <w:t xml:space="preserve">shall only be carried out when </w:t>
      </w:r>
      <w:r w:rsidR="006F12C9" w:rsidRPr="008F0184">
        <w:rPr>
          <w:rFonts w:eastAsiaTheme="minorEastAsia" w:hint="eastAsia"/>
          <w:b/>
          <w:iCs/>
        </w:rPr>
        <w:t>“</w:t>
      </w:r>
      <w:proofErr w:type="spellStart"/>
      <w:r w:rsidR="006F12C9" w:rsidRPr="006F12C9">
        <w:rPr>
          <w:rFonts w:eastAsiaTheme="minorEastAsia"/>
          <w:b/>
          <w:i/>
          <w:iCs/>
        </w:rPr>
        <w:t>condEvent</w:t>
      </w:r>
      <w:proofErr w:type="spellEnd"/>
      <w:r w:rsidR="006F12C9" w:rsidRPr="006F12C9">
        <w:rPr>
          <w:rFonts w:eastAsiaTheme="minorEastAsia"/>
          <w:b/>
          <w:i/>
          <w:iCs/>
        </w:rPr>
        <w:t xml:space="preserve"> L4</w:t>
      </w:r>
      <w:r w:rsidR="006F12C9" w:rsidRPr="008F0184">
        <w:rPr>
          <w:rFonts w:eastAsiaTheme="minorEastAsia"/>
          <w:b/>
          <w:iCs/>
        </w:rPr>
        <w:t>”</w:t>
      </w:r>
      <w:r w:rsidR="006F12C9">
        <w:rPr>
          <w:rFonts w:eastAsiaTheme="minorEastAsia"/>
          <w:b/>
          <w:iCs/>
        </w:rPr>
        <w:t xml:space="preserve"> is met and</w:t>
      </w:r>
      <w:r>
        <w:rPr>
          <w:rFonts w:eastAsiaTheme="minorEastAsia"/>
          <w:b/>
          <w:iCs/>
        </w:rPr>
        <w:t xml:space="preserve"> requirements can be reused</w:t>
      </w:r>
      <w:r w:rsidR="006500BE">
        <w:rPr>
          <w:rFonts w:eastAsiaTheme="minorEastAsia"/>
          <w:b/>
          <w:iCs/>
        </w:rPr>
        <w:t xml:space="preserve"> by replacing </w:t>
      </w:r>
      <w:r w:rsidR="00D35FEC">
        <w:rPr>
          <w:rFonts w:eastAsiaTheme="minorEastAsia"/>
          <w:b/>
          <w:iCs/>
        </w:rPr>
        <w:t xml:space="preserve">legacy condition </w:t>
      </w:r>
      <w:r w:rsidR="008F0184">
        <w:rPr>
          <w:rFonts w:eastAsiaTheme="minorEastAsia"/>
          <w:b/>
          <w:iCs/>
        </w:rPr>
        <w:t xml:space="preserve">with </w:t>
      </w:r>
      <w:r w:rsidR="008F0184" w:rsidRPr="008F0184">
        <w:rPr>
          <w:rFonts w:eastAsiaTheme="minorEastAsia" w:hint="eastAsia"/>
          <w:b/>
          <w:iCs/>
        </w:rPr>
        <w:t>“</w:t>
      </w:r>
      <w:proofErr w:type="spellStart"/>
      <w:r w:rsidR="008F0184" w:rsidRPr="006F12C9">
        <w:rPr>
          <w:rFonts w:eastAsiaTheme="minorEastAsia"/>
          <w:b/>
          <w:i/>
          <w:iCs/>
        </w:rPr>
        <w:t>condEvent</w:t>
      </w:r>
      <w:proofErr w:type="spellEnd"/>
      <w:r w:rsidR="008F0184" w:rsidRPr="006F12C9">
        <w:rPr>
          <w:rFonts w:eastAsiaTheme="minorEastAsia"/>
          <w:b/>
          <w:i/>
          <w:iCs/>
        </w:rPr>
        <w:t xml:space="preserve"> L4</w:t>
      </w:r>
      <w:r w:rsidR="008F0184" w:rsidRPr="008F0184">
        <w:rPr>
          <w:rFonts w:eastAsiaTheme="minorEastAsia"/>
          <w:b/>
          <w:iCs/>
        </w:rPr>
        <w:t>”</w:t>
      </w:r>
      <w:r>
        <w:rPr>
          <w:rFonts w:eastAsiaTheme="minorEastAsia"/>
          <w:b/>
          <w:iCs/>
        </w:rPr>
        <w:t xml:space="preserve">. </w:t>
      </w:r>
    </w:p>
    <w:p w14:paraId="4F82C492" w14:textId="39427141" w:rsidR="00E06DD2" w:rsidRDefault="00E06DD2" w:rsidP="00E06DD2">
      <w:pPr>
        <w:pStyle w:val="2"/>
        <w:spacing w:after="240"/>
        <w:rPr>
          <w:rFonts w:eastAsiaTheme="minorEastAsia"/>
          <w:sz w:val="28"/>
          <w:lang w:eastAsia="zh-CN"/>
        </w:rPr>
      </w:pPr>
      <w:r w:rsidRPr="00037192">
        <w:rPr>
          <w:rFonts w:eastAsiaTheme="minorEastAsia"/>
          <w:sz w:val="28"/>
          <w:lang w:eastAsia="zh-CN"/>
        </w:rPr>
        <w:t>2.</w:t>
      </w:r>
      <w:r>
        <w:rPr>
          <w:rFonts w:eastAsiaTheme="minorEastAsia"/>
          <w:sz w:val="28"/>
          <w:lang w:eastAsia="zh-CN"/>
        </w:rPr>
        <w:t>3</w:t>
      </w:r>
      <w:r w:rsidRPr="00037192">
        <w:rPr>
          <w:rFonts w:eastAsiaTheme="minorEastAsia"/>
          <w:sz w:val="28"/>
          <w:lang w:eastAsia="zh-CN"/>
        </w:rPr>
        <w:t xml:space="preserve"> </w:t>
      </w:r>
      <w:r w:rsidR="000313F0">
        <w:rPr>
          <w:rFonts w:eastAsiaTheme="minorEastAsia"/>
          <w:sz w:val="28"/>
          <w:lang w:eastAsia="zh-CN"/>
        </w:rPr>
        <w:t xml:space="preserve">Measurement </w:t>
      </w:r>
      <w:r w:rsidR="00F177C8">
        <w:rPr>
          <w:rFonts w:eastAsiaTheme="minorEastAsia"/>
          <w:sz w:val="28"/>
          <w:lang w:eastAsia="zh-CN"/>
        </w:rPr>
        <w:t>prioritization during CHO</w:t>
      </w:r>
    </w:p>
    <w:tbl>
      <w:tblPr>
        <w:tblStyle w:val="aff"/>
        <w:tblW w:w="0" w:type="auto"/>
        <w:tblLook w:val="04A0" w:firstRow="1" w:lastRow="0" w:firstColumn="1" w:lastColumn="0" w:noHBand="0" w:noVBand="1"/>
      </w:tblPr>
      <w:tblGrid>
        <w:gridCol w:w="9631"/>
      </w:tblGrid>
      <w:tr w:rsidR="00296BC5" w14:paraId="32334ECA" w14:textId="77777777" w:rsidTr="00296BC5">
        <w:tc>
          <w:tcPr>
            <w:tcW w:w="9631" w:type="dxa"/>
          </w:tcPr>
          <w:p w14:paraId="6D1EB0EC" w14:textId="77777777" w:rsidR="00F65FFB" w:rsidRPr="00F65FFB" w:rsidRDefault="00F65FFB" w:rsidP="00F65FFB">
            <w:pPr>
              <w:outlineLvl w:val="3"/>
              <w:rPr>
                <w:b/>
                <w:color w:val="0070C0"/>
                <w:u w:val="single"/>
                <w:lang w:eastAsia="ko-KR"/>
              </w:rPr>
            </w:pPr>
            <w:r w:rsidRPr="00F65FFB">
              <w:rPr>
                <w:b/>
                <w:color w:val="0070C0"/>
                <w:u w:val="single"/>
                <w:lang w:eastAsia="ko-KR"/>
              </w:rPr>
              <w:t>Issue 2</w:t>
            </w:r>
            <w:r w:rsidRPr="00F65FFB">
              <w:rPr>
                <w:b/>
                <w:color w:val="0070C0"/>
                <w:u w:val="single"/>
              </w:rPr>
              <w:t>-</w:t>
            </w:r>
            <w:r w:rsidRPr="00F65FFB">
              <w:rPr>
                <w:b/>
                <w:color w:val="0070C0"/>
                <w:u w:val="single"/>
                <w:lang w:eastAsia="ko-KR"/>
              </w:rPr>
              <w:t>2-3: Measurement Prioritization during CHO</w:t>
            </w:r>
          </w:p>
          <w:p w14:paraId="4D764073" w14:textId="77777777" w:rsidR="00F65FFB" w:rsidRPr="00F65FFB" w:rsidRDefault="00F65FFB" w:rsidP="00F65FFB">
            <w:pPr>
              <w:rPr>
                <w:i/>
                <w:color w:val="0070C0"/>
                <w:lang w:val="en-US"/>
              </w:rPr>
            </w:pPr>
            <w:r w:rsidRPr="00F65FFB">
              <w:rPr>
                <w:i/>
                <w:color w:val="0070C0"/>
                <w:highlight w:val="cyan"/>
                <w:lang w:val="en-US"/>
              </w:rPr>
              <w:t>Tentative agreement:</w:t>
            </w:r>
          </w:p>
          <w:p w14:paraId="4C935936" w14:textId="77777777" w:rsidR="00F65FFB" w:rsidRPr="00F65FFB" w:rsidRDefault="00F65FFB" w:rsidP="00F65FFB">
            <w:pPr>
              <w:spacing w:after="120"/>
              <w:rPr>
                <w:color w:val="0070C0"/>
              </w:rPr>
            </w:pPr>
            <w:r w:rsidRPr="00F65FFB">
              <w:rPr>
                <w:color w:val="0070C0"/>
              </w:rPr>
              <w:t>The following three options will be further discussed in RAN4#102 e-meeting.</w:t>
            </w:r>
          </w:p>
          <w:p w14:paraId="4BD259DD" w14:textId="77777777" w:rsidR="00F65FFB" w:rsidRPr="00F65FFB" w:rsidRDefault="00F65FFB" w:rsidP="00F65FFB">
            <w:pPr>
              <w:pStyle w:val="afff0"/>
              <w:widowControl/>
              <w:numPr>
                <w:ilvl w:val="0"/>
                <w:numId w:val="31"/>
              </w:numPr>
              <w:spacing w:after="120" w:line="276" w:lineRule="auto"/>
              <w:ind w:left="720" w:firstLineChars="0"/>
              <w:jc w:val="left"/>
              <w:rPr>
                <w:rFonts w:ascii="Times New Roman" w:hAnsi="Times New Roman"/>
                <w:color w:val="0070C0"/>
                <w:sz w:val="20"/>
                <w:szCs w:val="20"/>
                <w:lang w:eastAsia="zh-CN"/>
              </w:rPr>
            </w:pPr>
            <w:r w:rsidRPr="00F65FFB">
              <w:rPr>
                <w:rFonts w:ascii="Times New Roman" w:hAnsi="Times New Roman"/>
                <w:color w:val="0070C0"/>
                <w:sz w:val="20"/>
                <w:szCs w:val="20"/>
                <w:lang w:eastAsia="zh-CN"/>
              </w:rPr>
              <w:t>Option 1: (CATT, OPPO)</w:t>
            </w:r>
          </w:p>
          <w:p w14:paraId="5FCE46AE" w14:textId="77777777" w:rsidR="00F65FFB" w:rsidRPr="00F65FFB" w:rsidRDefault="00F65FFB" w:rsidP="00F65FFB">
            <w:pPr>
              <w:pStyle w:val="afff0"/>
              <w:widowControl/>
              <w:numPr>
                <w:ilvl w:val="1"/>
                <w:numId w:val="31"/>
              </w:numPr>
              <w:spacing w:after="120" w:line="276" w:lineRule="auto"/>
              <w:ind w:firstLineChars="0"/>
              <w:jc w:val="left"/>
              <w:rPr>
                <w:rFonts w:ascii="Times New Roman" w:hAnsi="Times New Roman"/>
                <w:color w:val="0070C0"/>
                <w:sz w:val="20"/>
                <w:szCs w:val="20"/>
                <w:lang w:eastAsia="zh-CN"/>
              </w:rPr>
            </w:pPr>
            <w:r w:rsidRPr="00F65FFB">
              <w:rPr>
                <w:rFonts w:ascii="Times New Roman" w:hAnsi="Times New Roman"/>
                <w:color w:val="0070C0"/>
                <w:sz w:val="20"/>
                <w:szCs w:val="20"/>
                <w:lang w:eastAsia="zh-CN"/>
              </w:rPr>
              <w:t>Measurement prioritization during CHO depends on NW implementation, i.e. no enhancement.</w:t>
            </w:r>
          </w:p>
          <w:p w14:paraId="077A616C" w14:textId="77777777" w:rsidR="00F65FFB" w:rsidRPr="00F65FFB" w:rsidRDefault="00F65FFB" w:rsidP="00F65FFB">
            <w:pPr>
              <w:pStyle w:val="afff0"/>
              <w:widowControl/>
              <w:numPr>
                <w:ilvl w:val="0"/>
                <w:numId w:val="31"/>
              </w:numPr>
              <w:spacing w:after="120" w:line="276" w:lineRule="auto"/>
              <w:ind w:left="720" w:firstLineChars="0"/>
              <w:jc w:val="left"/>
              <w:rPr>
                <w:rFonts w:ascii="Times New Roman" w:hAnsi="Times New Roman"/>
                <w:color w:val="0070C0"/>
                <w:sz w:val="20"/>
                <w:szCs w:val="20"/>
                <w:lang w:eastAsia="zh-CN"/>
              </w:rPr>
            </w:pPr>
            <w:r w:rsidRPr="00F65FFB">
              <w:rPr>
                <w:rFonts w:ascii="Times New Roman" w:hAnsi="Times New Roman"/>
                <w:color w:val="0070C0"/>
                <w:sz w:val="20"/>
                <w:szCs w:val="20"/>
                <w:lang w:eastAsia="zh-CN"/>
              </w:rPr>
              <w:t>Option 2: (Ericsson)</w:t>
            </w:r>
          </w:p>
          <w:p w14:paraId="7CF82866" w14:textId="77777777" w:rsidR="00F65FFB" w:rsidRPr="00F65FFB" w:rsidRDefault="00F65FFB" w:rsidP="00F65FFB">
            <w:pPr>
              <w:pStyle w:val="afff0"/>
              <w:widowControl/>
              <w:numPr>
                <w:ilvl w:val="1"/>
                <w:numId w:val="31"/>
              </w:numPr>
              <w:overflowPunct w:val="0"/>
              <w:autoSpaceDE w:val="0"/>
              <w:autoSpaceDN w:val="0"/>
              <w:adjustRightInd w:val="0"/>
              <w:spacing w:after="120" w:line="276" w:lineRule="auto"/>
              <w:ind w:firstLineChars="0"/>
              <w:jc w:val="left"/>
              <w:textAlignment w:val="baseline"/>
              <w:rPr>
                <w:rFonts w:ascii="Times New Roman" w:hAnsi="Times New Roman"/>
                <w:color w:val="0070C0"/>
                <w:sz w:val="20"/>
                <w:szCs w:val="20"/>
                <w:highlight w:val="yellow"/>
                <w:lang w:eastAsia="zh-CN"/>
              </w:rPr>
            </w:pPr>
            <w:r w:rsidRPr="00F65FFB">
              <w:rPr>
                <w:rFonts w:ascii="Times New Roman" w:hAnsi="Times New Roman"/>
                <w:color w:val="0070C0"/>
                <w:sz w:val="20"/>
                <w:szCs w:val="20"/>
                <w:highlight w:val="yellow"/>
                <w:lang w:eastAsia="zh-CN"/>
              </w:rPr>
              <w:t>When UE is configured with C (location and RRM) or D (time and RRM) for CHO, UE only:</w:t>
            </w:r>
          </w:p>
          <w:p w14:paraId="5732CBC9" w14:textId="77777777" w:rsidR="00F65FFB" w:rsidRPr="00F65FFB" w:rsidRDefault="00F65FFB" w:rsidP="00F65FFB">
            <w:pPr>
              <w:pStyle w:val="afff0"/>
              <w:widowControl/>
              <w:numPr>
                <w:ilvl w:val="2"/>
                <w:numId w:val="31"/>
              </w:numPr>
              <w:overflowPunct w:val="0"/>
              <w:autoSpaceDE w:val="0"/>
              <w:autoSpaceDN w:val="0"/>
              <w:adjustRightInd w:val="0"/>
              <w:spacing w:after="120" w:line="276" w:lineRule="auto"/>
              <w:ind w:firstLineChars="0"/>
              <w:jc w:val="left"/>
              <w:textAlignment w:val="baseline"/>
              <w:rPr>
                <w:rFonts w:ascii="Times New Roman" w:hAnsi="Times New Roman"/>
                <w:color w:val="0070C0"/>
                <w:sz w:val="20"/>
                <w:szCs w:val="20"/>
                <w:highlight w:val="yellow"/>
                <w:lang w:eastAsia="zh-CN"/>
              </w:rPr>
            </w:pPr>
            <w:r w:rsidRPr="00F65FFB">
              <w:rPr>
                <w:rFonts w:ascii="Times New Roman" w:hAnsi="Times New Roman"/>
                <w:color w:val="0070C0"/>
                <w:sz w:val="20"/>
                <w:szCs w:val="20"/>
                <w:highlight w:val="yellow"/>
                <w:lang w:eastAsia="zh-CN"/>
              </w:rPr>
              <w:t>measures the SMTC window which the target cell belongs to</w:t>
            </w:r>
          </w:p>
          <w:p w14:paraId="52C0CC3D" w14:textId="77777777" w:rsidR="00F65FFB" w:rsidRPr="00F65FFB" w:rsidRDefault="00F65FFB" w:rsidP="00F65FFB">
            <w:pPr>
              <w:pStyle w:val="afff0"/>
              <w:widowControl/>
              <w:numPr>
                <w:ilvl w:val="2"/>
                <w:numId w:val="31"/>
              </w:numPr>
              <w:overflowPunct w:val="0"/>
              <w:autoSpaceDE w:val="0"/>
              <w:autoSpaceDN w:val="0"/>
              <w:adjustRightInd w:val="0"/>
              <w:spacing w:after="120" w:line="276" w:lineRule="auto"/>
              <w:ind w:firstLineChars="0"/>
              <w:jc w:val="left"/>
              <w:textAlignment w:val="baseline"/>
              <w:rPr>
                <w:rFonts w:ascii="Times New Roman" w:hAnsi="Times New Roman"/>
                <w:color w:val="0070C0"/>
                <w:sz w:val="20"/>
                <w:szCs w:val="20"/>
                <w:highlight w:val="yellow"/>
                <w:lang w:eastAsia="zh-CN"/>
              </w:rPr>
            </w:pPr>
            <w:r w:rsidRPr="00F65FFB">
              <w:rPr>
                <w:rFonts w:ascii="Times New Roman" w:hAnsi="Times New Roman"/>
                <w:color w:val="0070C0"/>
                <w:sz w:val="20"/>
                <w:szCs w:val="20"/>
                <w:highlight w:val="yellow"/>
                <w:lang w:eastAsia="zh-CN"/>
              </w:rPr>
              <w:t>measures frequency layer which the target cell belongs to</w:t>
            </w:r>
          </w:p>
          <w:p w14:paraId="4968216B" w14:textId="77777777" w:rsidR="00F65FFB" w:rsidRPr="00F65FFB" w:rsidRDefault="00F65FFB" w:rsidP="00F65FFB">
            <w:pPr>
              <w:pStyle w:val="afff0"/>
              <w:widowControl/>
              <w:numPr>
                <w:ilvl w:val="1"/>
                <w:numId w:val="31"/>
              </w:numPr>
              <w:overflowPunct w:val="0"/>
              <w:autoSpaceDE w:val="0"/>
              <w:autoSpaceDN w:val="0"/>
              <w:adjustRightInd w:val="0"/>
              <w:spacing w:after="120" w:line="276" w:lineRule="auto"/>
              <w:ind w:firstLineChars="0"/>
              <w:jc w:val="left"/>
              <w:textAlignment w:val="baseline"/>
              <w:rPr>
                <w:rFonts w:ascii="Times New Roman" w:hAnsi="Times New Roman"/>
                <w:color w:val="0070C0"/>
                <w:sz w:val="20"/>
                <w:szCs w:val="20"/>
                <w:highlight w:val="yellow"/>
                <w:lang w:eastAsia="zh-CN"/>
              </w:rPr>
            </w:pPr>
            <w:r w:rsidRPr="00F65FFB">
              <w:rPr>
                <w:rFonts w:ascii="Times New Roman" w:hAnsi="Times New Roman"/>
                <w:color w:val="0070C0"/>
                <w:sz w:val="20"/>
                <w:szCs w:val="20"/>
                <w:highlight w:val="yellow"/>
                <w:lang w:eastAsia="zh-CN"/>
              </w:rPr>
              <w:t>If the condition for location or time is met,</w:t>
            </w:r>
          </w:p>
          <w:p w14:paraId="3AD6D6DF" w14:textId="77777777" w:rsidR="00F65FFB" w:rsidRPr="00F65FFB" w:rsidRDefault="00F65FFB" w:rsidP="00F65FFB">
            <w:pPr>
              <w:pStyle w:val="afff0"/>
              <w:widowControl/>
              <w:numPr>
                <w:ilvl w:val="2"/>
                <w:numId w:val="31"/>
              </w:numPr>
              <w:overflowPunct w:val="0"/>
              <w:autoSpaceDE w:val="0"/>
              <w:autoSpaceDN w:val="0"/>
              <w:adjustRightInd w:val="0"/>
              <w:spacing w:after="120" w:line="276" w:lineRule="auto"/>
              <w:ind w:firstLineChars="0"/>
              <w:jc w:val="left"/>
              <w:textAlignment w:val="baseline"/>
              <w:rPr>
                <w:rFonts w:ascii="Times New Roman" w:hAnsi="Times New Roman"/>
                <w:color w:val="0070C0"/>
                <w:sz w:val="20"/>
                <w:szCs w:val="20"/>
                <w:highlight w:val="yellow"/>
                <w:lang w:eastAsia="zh-CN"/>
              </w:rPr>
            </w:pPr>
            <w:r w:rsidRPr="00F65FFB">
              <w:rPr>
                <w:rFonts w:ascii="Times New Roman" w:hAnsi="Times New Roman"/>
                <w:color w:val="0070C0"/>
                <w:sz w:val="20"/>
                <w:szCs w:val="20"/>
                <w:highlight w:val="yellow"/>
                <w:lang w:eastAsia="zh-CN"/>
              </w:rPr>
              <w:t>condition may be a time or location (e.g. T1 or location) configured by NW.</w:t>
            </w:r>
          </w:p>
          <w:p w14:paraId="5EFDEA0C" w14:textId="77777777" w:rsidR="00F65FFB" w:rsidRPr="00F65FFB" w:rsidRDefault="00F65FFB" w:rsidP="00F65FFB">
            <w:pPr>
              <w:pStyle w:val="afff0"/>
              <w:widowControl/>
              <w:numPr>
                <w:ilvl w:val="2"/>
                <w:numId w:val="31"/>
              </w:numPr>
              <w:overflowPunct w:val="0"/>
              <w:autoSpaceDE w:val="0"/>
              <w:autoSpaceDN w:val="0"/>
              <w:adjustRightInd w:val="0"/>
              <w:spacing w:after="120" w:line="276" w:lineRule="auto"/>
              <w:ind w:firstLineChars="0"/>
              <w:jc w:val="left"/>
              <w:textAlignment w:val="baseline"/>
              <w:rPr>
                <w:rFonts w:ascii="Times New Roman" w:hAnsi="Times New Roman"/>
                <w:color w:val="0070C0"/>
                <w:sz w:val="20"/>
                <w:szCs w:val="20"/>
                <w:highlight w:val="yellow"/>
                <w:lang w:eastAsia="zh-CN"/>
              </w:rPr>
            </w:pPr>
            <w:r w:rsidRPr="00F65FFB">
              <w:rPr>
                <w:rFonts w:ascii="Times New Roman" w:hAnsi="Times New Roman"/>
                <w:color w:val="0070C0"/>
                <w:sz w:val="20"/>
                <w:szCs w:val="20"/>
                <w:highlight w:val="yellow"/>
                <w:lang w:eastAsia="zh-CN"/>
              </w:rPr>
              <w:t>condition may be T2-T1&lt; 2 * SMTC periodicity</w:t>
            </w:r>
          </w:p>
          <w:p w14:paraId="4E08C1AC" w14:textId="77777777" w:rsidR="00F65FFB" w:rsidRPr="00F65FFB" w:rsidRDefault="00F65FFB" w:rsidP="00F65FFB">
            <w:pPr>
              <w:pStyle w:val="afff0"/>
              <w:widowControl/>
              <w:numPr>
                <w:ilvl w:val="1"/>
                <w:numId w:val="31"/>
              </w:numPr>
              <w:spacing w:after="120" w:line="276" w:lineRule="auto"/>
              <w:ind w:firstLineChars="0"/>
              <w:jc w:val="left"/>
              <w:rPr>
                <w:rFonts w:ascii="Times New Roman" w:hAnsi="Times New Roman"/>
                <w:color w:val="0070C0"/>
                <w:sz w:val="20"/>
                <w:szCs w:val="20"/>
                <w:highlight w:val="yellow"/>
                <w:lang w:eastAsia="zh-CN"/>
              </w:rPr>
            </w:pPr>
            <w:r w:rsidRPr="00F65FFB">
              <w:rPr>
                <w:rFonts w:ascii="Times New Roman" w:hAnsi="Times New Roman"/>
                <w:color w:val="0070C0"/>
                <w:sz w:val="20"/>
                <w:szCs w:val="20"/>
                <w:highlight w:val="yellow"/>
                <w:lang w:eastAsia="zh-CN"/>
              </w:rPr>
              <w:t>(Note) T1 or location thread signaled by network may leave long time till serving cell expire time, in these cases, priority is not very urgent.</w:t>
            </w:r>
          </w:p>
          <w:p w14:paraId="40FAD23B" w14:textId="77777777" w:rsidR="00F65FFB" w:rsidRPr="00F65FFB" w:rsidRDefault="00F65FFB" w:rsidP="00F65FFB">
            <w:pPr>
              <w:pStyle w:val="afff0"/>
              <w:widowControl/>
              <w:numPr>
                <w:ilvl w:val="0"/>
                <w:numId w:val="31"/>
              </w:numPr>
              <w:spacing w:after="120" w:line="276" w:lineRule="auto"/>
              <w:ind w:left="720" w:firstLineChars="0"/>
              <w:jc w:val="left"/>
              <w:rPr>
                <w:rFonts w:ascii="Times New Roman" w:hAnsi="Times New Roman"/>
                <w:color w:val="0070C0"/>
                <w:sz w:val="20"/>
                <w:szCs w:val="20"/>
                <w:lang w:eastAsia="zh-CN"/>
              </w:rPr>
            </w:pPr>
            <w:r w:rsidRPr="00F65FFB">
              <w:rPr>
                <w:rFonts w:ascii="Times New Roman" w:hAnsi="Times New Roman"/>
                <w:color w:val="0070C0"/>
                <w:sz w:val="20"/>
                <w:szCs w:val="20"/>
                <w:lang w:eastAsia="zh-CN"/>
              </w:rPr>
              <w:t>Option 3: (HW)</w:t>
            </w:r>
          </w:p>
          <w:p w14:paraId="79E71C3D" w14:textId="50E18630" w:rsidR="00841614" w:rsidRPr="00F65FFB" w:rsidRDefault="00F65FFB" w:rsidP="00F65FFB">
            <w:pPr>
              <w:pStyle w:val="afff0"/>
              <w:widowControl/>
              <w:numPr>
                <w:ilvl w:val="1"/>
                <w:numId w:val="31"/>
              </w:numPr>
              <w:spacing w:after="120" w:line="276" w:lineRule="auto"/>
              <w:ind w:firstLineChars="0"/>
              <w:jc w:val="left"/>
              <w:rPr>
                <w:rFonts w:ascii="Times New Roman" w:hAnsi="Times New Roman"/>
                <w:color w:val="0070C0"/>
                <w:sz w:val="20"/>
                <w:szCs w:val="20"/>
                <w:lang w:eastAsia="zh-CN"/>
              </w:rPr>
            </w:pPr>
            <w:r w:rsidRPr="00F65FFB">
              <w:rPr>
                <w:rFonts w:ascii="Times New Roman" w:hAnsi="Times New Roman"/>
                <w:color w:val="0070C0"/>
                <w:sz w:val="20"/>
                <w:szCs w:val="20"/>
                <w:lang w:eastAsia="zh-CN"/>
              </w:rPr>
              <w:lastRenderedPageBreak/>
              <w:t>When UE is configured with C (location and RRM) or D (time and RRM) for CHO, UE only measures the SMTC window which the target cell belongs to, if the condition for location or time is met.</w:t>
            </w:r>
          </w:p>
        </w:tc>
      </w:tr>
    </w:tbl>
    <w:p w14:paraId="791458EA" w14:textId="299DCA62" w:rsidR="00C169ED" w:rsidRPr="00AF334E" w:rsidRDefault="00E94D1A" w:rsidP="00400348">
      <w:pPr>
        <w:spacing w:afterLines="50" w:after="120"/>
        <w:jc w:val="both"/>
        <w:rPr>
          <w:lang w:val="en-US"/>
        </w:rPr>
      </w:pPr>
      <w:r>
        <w:lastRenderedPageBreak/>
        <w:t xml:space="preserve">Option </w:t>
      </w:r>
      <w:r w:rsidR="00B44DAA">
        <w:t>2</w:t>
      </w:r>
      <w:r>
        <w:t xml:space="preserve"> enables UE to focus on the cells satisfying location/time-based condition. </w:t>
      </w:r>
      <w:r w:rsidR="000C0AC0">
        <w:t>It is kind of</w:t>
      </w:r>
      <w:r w:rsidR="00372A76">
        <w:t xml:space="preserve"> an</w:t>
      </w:r>
      <w:r w:rsidR="000C0AC0">
        <w:t xml:space="preserve"> optimization and can be left for implementation</w:t>
      </w:r>
      <w:r w:rsidR="00CF2BFF">
        <w:t>. N</w:t>
      </w:r>
      <w:r w:rsidR="00794F10">
        <w:t>o enhancement is defined</w:t>
      </w:r>
      <w:r w:rsidR="000C0AC0">
        <w:t xml:space="preserve">. </w:t>
      </w:r>
      <w:r w:rsidR="004E2106">
        <w:t xml:space="preserve">Option 3 is consistent with the principle for CHO, where the measurements for target cells could only be performed only when the condition is met. We can support option 1 and option 3. </w:t>
      </w:r>
    </w:p>
    <w:p w14:paraId="167BBC40" w14:textId="20115B54" w:rsidR="00E1001A" w:rsidRPr="00851C7B" w:rsidRDefault="003505E7" w:rsidP="00851C7B">
      <w:pPr>
        <w:spacing w:afterLines="50" w:after="120"/>
        <w:jc w:val="both"/>
        <w:rPr>
          <w:szCs w:val="21"/>
        </w:rPr>
      </w:pPr>
      <w:r w:rsidRPr="00A13214">
        <w:rPr>
          <w:b/>
        </w:rPr>
        <w:t xml:space="preserve">Proposal </w:t>
      </w:r>
      <w:r w:rsidR="0021732F">
        <w:rPr>
          <w:b/>
        </w:rPr>
        <w:t>5</w:t>
      </w:r>
      <w:r w:rsidRPr="00A13214">
        <w:rPr>
          <w:b/>
        </w:rPr>
        <w:t>:</w:t>
      </w:r>
      <w:r>
        <w:rPr>
          <w:b/>
        </w:rPr>
        <w:t xml:space="preserve"> </w:t>
      </w:r>
      <w:r w:rsidR="00400348">
        <w:rPr>
          <w:b/>
        </w:rPr>
        <w:t>Measurement prioritization during CHO</w:t>
      </w:r>
      <w:r w:rsidR="004E2106">
        <w:rPr>
          <w:b/>
        </w:rPr>
        <w:t xml:space="preserve"> is not considered and UE can only measure target cells when the condition is met</w:t>
      </w:r>
      <w:r w:rsidR="00400348">
        <w:rPr>
          <w:b/>
        </w:rPr>
        <w:t>.</w:t>
      </w:r>
      <w:r w:rsidR="00E1001A">
        <w:rPr>
          <w:b/>
        </w:rPr>
        <w:t xml:space="preserve"> </w:t>
      </w:r>
    </w:p>
    <w:p w14:paraId="1DB771C9" w14:textId="77777777" w:rsidR="000E5509" w:rsidRPr="00D366D9" w:rsidRDefault="000E5509" w:rsidP="00E94E3A">
      <w:pPr>
        <w:spacing w:afterLines="50" w:after="120"/>
        <w:jc w:val="both"/>
      </w:pPr>
    </w:p>
    <w:p w14:paraId="003B278C" w14:textId="77777777" w:rsidR="00A33E8E" w:rsidRDefault="00A33E8E" w:rsidP="00E94E3A">
      <w:pPr>
        <w:pStyle w:val="1"/>
        <w:spacing w:before="0" w:afterLines="50" w:after="120"/>
        <w:jc w:val="both"/>
        <w:rPr>
          <w:rFonts w:eastAsia="宋体"/>
          <w:lang w:eastAsia="zh-CN"/>
        </w:rPr>
      </w:pPr>
      <w:r>
        <w:rPr>
          <w:rFonts w:eastAsia="宋体" w:hint="eastAsia"/>
          <w:lang w:eastAsia="zh-CN"/>
        </w:rPr>
        <w:t>Conclusion</w:t>
      </w:r>
    </w:p>
    <w:p w14:paraId="4B3DA39E" w14:textId="28BF6010" w:rsidR="003459F8" w:rsidRDefault="00A46737" w:rsidP="00E94E3A">
      <w:pPr>
        <w:spacing w:afterLines="50" w:after="120"/>
        <w:jc w:val="both"/>
        <w:rPr>
          <w:rFonts w:cstheme="minorHAnsi"/>
        </w:rPr>
      </w:pPr>
      <w:r>
        <w:rPr>
          <w:rFonts w:cstheme="minorHAnsi"/>
        </w:rPr>
        <w:t xml:space="preserve">In this </w:t>
      </w:r>
      <w:r w:rsidR="00AF3EFA">
        <w:rPr>
          <w:rFonts w:cstheme="minorHAnsi"/>
        </w:rPr>
        <w:t>contribution</w:t>
      </w:r>
      <w:r>
        <w:rPr>
          <w:rFonts w:cstheme="minorHAnsi"/>
        </w:rPr>
        <w:t>, we</w:t>
      </w:r>
      <w:r w:rsidR="006659D8">
        <w:rPr>
          <w:rFonts w:cstheme="minorHAnsi"/>
        </w:rPr>
        <w:t xml:space="preserve"> </w:t>
      </w:r>
      <w:r w:rsidR="006659D8">
        <w:rPr>
          <w:rFonts w:cstheme="minorHAnsi" w:hint="eastAsia"/>
        </w:rPr>
        <w:t>pro</w:t>
      </w:r>
      <w:r w:rsidR="006659D8">
        <w:rPr>
          <w:rFonts w:cstheme="minorHAnsi"/>
        </w:rPr>
        <w:t>vide</w:t>
      </w:r>
      <w:r w:rsidR="003459F8" w:rsidRPr="00645EE9">
        <w:rPr>
          <w:rFonts w:cstheme="minorHAnsi"/>
        </w:rPr>
        <w:t xml:space="preserve"> </w:t>
      </w:r>
      <w:r>
        <w:rPr>
          <w:rFonts w:cstheme="minorHAnsi"/>
        </w:rPr>
        <w:t>our</w:t>
      </w:r>
      <w:r w:rsidR="003459F8" w:rsidRPr="00645EE9">
        <w:rPr>
          <w:rFonts w:cstheme="minorHAnsi"/>
        </w:rPr>
        <w:t xml:space="preserve"> considerations </w:t>
      </w:r>
      <w:r w:rsidRPr="00645EE9">
        <w:rPr>
          <w:rFonts w:cstheme="minorHAnsi"/>
        </w:rPr>
        <w:t>on</w:t>
      </w:r>
      <w:r w:rsidR="00DD6A75">
        <w:rPr>
          <w:rFonts w:cstheme="minorHAnsi"/>
        </w:rPr>
        <w:t xml:space="preserve"> the </w:t>
      </w:r>
      <w:r w:rsidR="00234E11">
        <w:rPr>
          <w:rFonts w:cstheme="minorHAnsi"/>
        </w:rPr>
        <w:t>mobility requirements for NTN</w:t>
      </w:r>
      <w:r w:rsidR="00DD6A75">
        <w:rPr>
          <w:rFonts w:cstheme="minorHAnsi"/>
        </w:rPr>
        <w:t xml:space="preserve"> </w:t>
      </w:r>
      <w:r w:rsidR="00EB3826">
        <w:rPr>
          <w:rFonts w:cstheme="minorHAnsi"/>
        </w:rPr>
        <w:t xml:space="preserve">and the following proposals. </w:t>
      </w:r>
    </w:p>
    <w:p w14:paraId="6414BA0A" w14:textId="0A31EB7A" w:rsidR="004D35BB" w:rsidRDefault="004D35BB" w:rsidP="004D35BB">
      <w:pPr>
        <w:spacing w:afterLines="50" w:after="120"/>
        <w:jc w:val="both"/>
        <w:rPr>
          <w:rFonts w:eastAsiaTheme="minorEastAsia"/>
          <w:b/>
          <w:iCs/>
        </w:rPr>
      </w:pPr>
      <w:r w:rsidRPr="007A7A7E">
        <w:rPr>
          <w:rFonts w:eastAsiaTheme="minorEastAsia" w:hint="eastAsia"/>
          <w:b/>
          <w:iCs/>
        </w:rPr>
        <w:t>P</w:t>
      </w:r>
      <w:r w:rsidRPr="007A7A7E">
        <w:rPr>
          <w:rFonts w:eastAsiaTheme="minorEastAsia"/>
          <w:b/>
          <w:iCs/>
        </w:rPr>
        <w:t xml:space="preserve">roposal 1: </w:t>
      </w:r>
      <w:r>
        <w:rPr>
          <w:rFonts w:eastAsiaTheme="minorEastAsia"/>
          <w:b/>
          <w:iCs/>
        </w:rPr>
        <w:t>The current measurement period for higher priority cell search could be reused for NTN.</w:t>
      </w:r>
    </w:p>
    <w:p w14:paraId="676B97A2" w14:textId="1A42CF66" w:rsidR="004F3AC8" w:rsidRDefault="004F3AC8" w:rsidP="004F3AC8">
      <w:pPr>
        <w:widowControl w:val="0"/>
        <w:overflowPunct/>
        <w:autoSpaceDE/>
        <w:spacing w:afterLines="50" w:after="120"/>
        <w:jc w:val="both"/>
        <w:textAlignment w:val="auto"/>
        <w:rPr>
          <w:rFonts w:eastAsiaTheme="minorEastAsia"/>
          <w:b/>
          <w:iCs/>
        </w:rPr>
      </w:pPr>
      <w:r w:rsidRPr="007A7A7E">
        <w:rPr>
          <w:rFonts w:eastAsiaTheme="minorEastAsia" w:hint="eastAsia"/>
          <w:b/>
          <w:iCs/>
        </w:rPr>
        <w:t>P</w:t>
      </w:r>
      <w:r w:rsidRPr="007A7A7E">
        <w:rPr>
          <w:rFonts w:eastAsiaTheme="minorEastAsia"/>
          <w:b/>
          <w:iCs/>
        </w:rPr>
        <w:t xml:space="preserve">roposal </w:t>
      </w:r>
      <w:r>
        <w:rPr>
          <w:rFonts w:eastAsiaTheme="minorEastAsia"/>
          <w:b/>
          <w:iCs/>
        </w:rPr>
        <w:t>2</w:t>
      </w:r>
      <w:r w:rsidRPr="007A7A7E">
        <w:rPr>
          <w:rFonts w:eastAsiaTheme="minorEastAsia"/>
          <w:b/>
          <w:iCs/>
        </w:rPr>
        <w:t xml:space="preserve">: </w:t>
      </w:r>
      <w:r>
        <w:rPr>
          <w:rFonts w:eastAsiaTheme="minorEastAsia"/>
          <w:b/>
          <w:iCs/>
        </w:rPr>
        <w:t xml:space="preserve">Support option 1, </w:t>
      </w:r>
      <w:proofErr w:type="spellStart"/>
      <w:r w:rsidRPr="00AA3C79">
        <w:rPr>
          <w:b/>
        </w:rPr>
        <w:t>T</w:t>
      </w:r>
      <w:r w:rsidRPr="00AA3C79">
        <w:rPr>
          <w:b/>
          <w:vertAlign w:val="subscript"/>
        </w:rPr>
        <w:t>measure</w:t>
      </w:r>
      <w:proofErr w:type="spellEnd"/>
      <w:r>
        <w:rPr>
          <w:rFonts w:eastAsiaTheme="minorEastAsia"/>
          <w:b/>
          <w:iCs/>
        </w:rPr>
        <w:t xml:space="preserve"> is the time from the end of </w:t>
      </w:r>
      <w:proofErr w:type="spellStart"/>
      <w:r w:rsidRPr="00AA3C79">
        <w:rPr>
          <w:rFonts w:eastAsiaTheme="minorEastAsia"/>
          <w:b/>
          <w:iCs/>
        </w:rPr>
        <w:t>T</w:t>
      </w:r>
      <w:r w:rsidRPr="00AA3C79">
        <w:rPr>
          <w:rFonts w:eastAsiaTheme="minorEastAsia"/>
          <w:b/>
          <w:iCs/>
          <w:vertAlign w:val="subscript"/>
        </w:rPr>
        <w:t>Event_DU</w:t>
      </w:r>
      <w:proofErr w:type="spellEnd"/>
      <w:r w:rsidRPr="00AA3C79">
        <w:rPr>
          <w:rFonts w:eastAsiaTheme="minorEastAsia"/>
          <w:b/>
          <w:iCs/>
        </w:rPr>
        <w:t xml:space="preserve"> until UE executes a handover to a target cell and interruption starts.</w:t>
      </w:r>
    </w:p>
    <w:p w14:paraId="101B3993" w14:textId="6497B401" w:rsidR="007E2A54" w:rsidRPr="007E2A54" w:rsidRDefault="007E2A54" w:rsidP="007E2A54">
      <w:pPr>
        <w:spacing w:afterLines="50" w:after="120"/>
        <w:jc w:val="both"/>
        <w:rPr>
          <w:rFonts w:eastAsiaTheme="minorEastAsia"/>
          <w:b/>
          <w:iCs/>
        </w:rPr>
      </w:pPr>
      <w:r w:rsidRPr="002F3CFC">
        <w:rPr>
          <w:rFonts w:eastAsiaTheme="minorEastAsia" w:hint="eastAsia"/>
          <w:b/>
          <w:iCs/>
        </w:rPr>
        <w:t>P</w:t>
      </w:r>
      <w:r w:rsidRPr="002F3CFC">
        <w:rPr>
          <w:rFonts w:eastAsiaTheme="minorEastAsia"/>
          <w:b/>
          <w:iCs/>
        </w:rPr>
        <w:t xml:space="preserve">roposal </w:t>
      </w:r>
      <w:r>
        <w:rPr>
          <w:rFonts w:eastAsiaTheme="minorEastAsia"/>
          <w:b/>
          <w:iCs/>
        </w:rPr>
        <w:t>3</w:t>
      </w:r>
      <w:r w:rsidRPr="002F3CFC">
        <w:rPr>
          <w:rFonts w:eastAsiaTheme="minorEastAsia"/>
          <w:b/>
          <w:iCs/>
        </w:rPr>
        <w:t>:</w:t>
      </w:r>
      <w:r>
        <w:rPr>
          <w:rFonts w:eastAsiaTheme="minorEastAsia"/>
          <w:b/>
          <w:iCs/>
        </w:rPr>
        <w:t xml:space="preserve"> From RAN4 perspective, the timer-based CHO delay requirements are only applicable when </w:t>
      </w:r>
      <w:proofErr w:type="spellStart"/>
      <w:r w:rsidRPr="00F449D5">
        <w:rPr>
          <w:b/>
          <w:lang w:val="en-US"/>
        </w:rPr>
        <w:t>T</w:t>
      </w:r>
      <w:r w:rsidRPr="00F449D5">
        <w:rPr>
          <w:b/>
          <w:vertAlign w:val="subscript"/>
          <w:lang w:val="en-US"/>
        </w:rPr>
        <w:t>measure</w:t>
      </w:r>
      <w:proofErr w:type="spellEnd"/>
      <w:r w:rsidRPr="00F449D5">
        <w:rPr>
          <w:b/>
          <w:lang w:val="en-US"/>
        </w:rPr>
        <w:t xml:space="preserve"> + </w:t>
      </w:r>
      <w:proofErr w:type="spellStart"/>
      <w:r w:rsidRPr="00F449D5">
        <w:rPr>
          <w:b/>
          <w:lang w:val="en-US"/>
        </w:rPr>
        <w:t>T</w:t>
      </w:r>
      <w:r>
        <w:rPr>
          <w:b/>
          <w:vertAlign w:val="subscript"/>
          <w:lang w:val="en-US"/>
        </w:rPr>
        <w:t>interrupt</w:t>
      </w:r>
      <w:proofErr w:type="spellEnd"/>
      <w:r w:rsidRPr="00F449D5">
        <w:rPr>
          <w:b/>
          <w:lang w:val="en-US"/>
        </w:rPr>
        <w:t xml:space="preserve"> + </w:t>
      </w:r>
      <w:proofErr w:type="spellStart"/>
      <w:r w:rsidRPr="00F449D5">
        <w:rPr>
          <w:b/>
          <w:lang w:val="en-US"/>
        </w:rPr>
        <w:t>T</w:t>
      </w:r>
      <w:r w:rsidRPr="00F449D5">
        <w:rPr>
          <w:b/>
          <w:vertAlign w:val="subscript"/>
          <w:lang w:val="en-US"/>
        </w:rPr>
        <w:t>CHO_execution</w:t>
      </w:r>
      <w:proofErr w:type="spellEnd"/>
      <w:r w:rsidRPr="00F449D5">
        <w:rPr>
          <w:b/>
          <w:vertAlign w:val="subscript"/>
          <w:lang w:val="en-US"/>
        </w:rPr>
        <w:t xml:space="preserve"> </w:t>
      </w:r>
      <w:r w:rsidRPr="00F449D5">
        <w:rPr>
          <w:b/>
        </w:rPr>
        <w:t>&gt; [</w:t>
      </w:r>
      <w:r>
        <w:rPr>
          <w:b/>
        </w:rPr>
        <w:t>T</w:t>
      </w:r>
      <w:r w:rsidRPr="00F449D5">
        <w:rPr>
          <w:b/>
        </w:rPr>
        <w:t>2-</w:t>
      </w:r>
      <w:r>
        <w:rPr>
          <w:b/>
        </w:rPr>
        <w:t>T</w:t>
      </w:r>
      <w:r w:rsidRPr="00F449D5">
        <w:rPr>
          <w:b/>
        </w:rPr>
        <w:t>1]</w:t>
      </w:r>
      <w:r w:rsidRPr="00F449D5">
        <w:rPr>
          <w:rFonts w:eastAsiaTheme="minorEastAsia"/>
          <w:b/>
          <w:iCs/>
        </w:rPr>
        <w:t>.</w:t>
      </w:r>
    </w:p>
    <w:p w14:paraId="1ADC5FCC" w14:textId="12063FDD" w:rsidR="00141A50" w:rsidRPr="00141A50" w:rsidRDefault="00141A50" w:rsidP="00141A50">
      <w:pPr>
        <w:spacing w:afterLines="50" w:after="120"/>
        <w:jc w:val="both"/>
        <w:rPr>
          <w:rFonts w:eastAsiaTheme="minorEastAsia"/>
          <w:b/>
          <w:iCs/>
        </w:rPr>
      </w:pPr>
      <w:r w:rsidRPr="002F3CFC">
        <w:rPr>
          <w:rFonts w:eastAsiaTheme="minorEastAsia" w:hint="eastAsia"/>
          <w:b/>
          <w:iCs/>
        </w:rPr>
        <w:t>P</w:t>
      </w:r>
      <w:r w:rsidRPr="002F3CFC">
        <w:rPr>
          <w:rFonts w:eastAsiaTheme="minorEastAsia"/>
          <w:b/>
          <w:iCs/>
        </w:rPr>
        <w:t xml:space="preserve">roposal </w:t>
      </w:r>
      <w:r>
        <w:rPr>
          <w:rFonts w:eastAsiaTheme="minorEastAsia"/>
          <w:b/>
          <w:iCs/>
        </w:rPr>
        <w:t>4</w:t>
      </w:r>
      <w:r w:rsidRPr="002F3CFC">
        <w:rPr>
          <w:rFonts w:eastAsiaTheme="minorEastAsia"/>
          <w:b/>
          <w:iCs/>
        </w:rPr>
        <w:t>:</w:t>
      </w:r>
      <w:r>
        <w:rPr>
          <w:rFonts w:eastAsiaTheme="minorEastAsia"/>
          <w:b/>
          <w:iCs/>
        </w:rPr>
        <w:t xml:space="preserve"> For location-based CHO, CHO shall only be carried out when </w:t>
      </w:r>
      <w:r w:rsidRPr="008F0184">
        <w:rPr>
          <w:rFonts w:eastAsiaTheme="minorEastAsia" w:hint="eastAsia"/>
          <w:b/>
          <w:iCs/>
        </w:rPr>
        <w:t>“</w:t>
      </w:r>
      <w:proofErr w:type="spellStart"/>
      <w:r w:rsidRPr="006F12C9">
        <w:rPr>
          <w:rFonts w:eastAsiaTheme="minorEastAsia"/>
          <w:b/>
          <w:i/>
          <w:iCs/>
        </w:rPr>
        <w:t>condEvent</w:t>
      </w:r>
      <w:proofErr w:type="spellEnd"/>
      <w:r w:rsidRPr="006F12C9">
        <w:rPr>
          <w:rFonts w:eastAsiaTheme="minorEastAsia"/>
          <w:b/>
          <w:i/>
          <w:iCs/>
        </w:rPr>
        <w:t xml:space="preserve"> L4</w:t>
      </w:r>
      <w:r w:rsidRPr="008F0184">
        <w:rPr>
          <w:rFonts w:eastAsiaTheme="minorEastAsia"/>
          <w:b/>
          <w:iCs/>
        </w:rPr>
        <w:t>”</w:t>
      </w:r>
      <w:r>
        <w:rPr>
          <w:rFonts w:eastAsiaTheme="minorEastAsia"/>
          <w:b/>
          <w:iCs/>
        </w:rPr>
        <w:t xml:space="preserve"> is met and requirements can be reused by replacing legacy condition with </w:t>
      </w:r>
      <w:r w:rsidRPr="008F0184">
        <w:rPr>
          <w:rFonts w:eastAsiaTheme="minorEastAsia" w:hint="eastAsia"/>
          <w:b/>
          <w:iCs/>
        </w:rPr>
        <w:t>“</w:t>
      </w:r>
      <w:proofErr w:type="spellStart"/>
      <w:r w:rsidRPr="006F12C9">
        <w:rPr>
          <w:rFonts w:eastAsiaTheme="minorEastAsia"/>
          <w:b/>
          <w:i/>
          <w:iCs/>
        </w:rPr>
        <w:t>condEvent</w:t>
      </w:r>
      <w:proofErr w:type="spellEnd"/>
      <w:r w:rsidRPr="006F12C9">
        <w:rPr>
          <w:rFonts w:eastAsiaTheme="minorEastAsia"/>
          <w:b/>
          <w:i/>
          <w:iCs/>
        </w:rPr>
        <w:t xml:space="preserve"> L4</w:t>
      </w:r>
      <w:r w:rsidRPr="008F0184">
        <w:rPr>
          <w:rFonts w:eastAsiaTheme="minorEastAsia"/>
          <w:b/>
          <w:iCs/>
        </w:rPr>
        <w:t>”</w:t>
      </w:r>
      <w:r>
        <w:rPr>
          <w:rFonts w:eastAsiaTheme="minorEastAsia"/>
          <w:b/>
          <w:iCs/>
        </w:rPr>
        <w:t xml:space="preserve">. </w:t>
      </w:r>
    </w:p>
    <w:p w14:paraId="49EC673D" w14:textId="28BB4EB3" w:rsidR="00CA68EB" w:rsidRPr="00A00876" w:rsidRDefault="00A00876" w:rsidP="009D6FFC">
      <w:pPr>
        <w:spacing w:afterLines="50" w:after="120"/>
        <w:jc w:val="both"/>
        <w:rPr>
          <w:szCs w:val="21"/>
        </w:rPr>
      </w:pPr>
      <w:r w:rsidRPr="00A13214">
        <w:rPr>
          <w:b/>
        </w:rPr>
        <w:t xml:space="preserve">Proposal </w:t>
      </w:r>
      <w:r>
        <w:rPr>
          <w:b/>
        </w:rPr>
        <w:t>5</w:t>
      </w:r>
      <w:r w:rsidRPr="00A13214">
        <w:rPr>
          <w:b/>
        </w:rPr>
        <w:t>:</w:t>
      </w:r>
      <w:r>
        <w:rPr>
          <w:b/>
        </w:rPr>
        <w:t xml:space="preserve"> Measurement prioritization during CHO is not considered and UE can only measure target cells when the condition is met. </w:t>
      </w:r>
    </w:p>
    <w:p w14:paraId="1D20D75B" w14:textId="77777777" w:rsidR="00B22DA6" w:rsidRDefault="00B22DA6" w:rsidP="00E94E3A">
      <w:pPr>
        <w:pStyle w:val="1"/>
        <w:numPr>
          <w:ilvl w:val="0"/>
          <w:numId w:val="0"/>
        </w:numPr>
        <w:spacing w:before="0" w:afterLines="50" w:after="120"/>
        <w:jc w:val="both"/>
        <w:rPr>
          <w:rFonts w:eastAsia="宋体"/>
          <w:lang w:eastAsia="zh-CN"/>
        </w:rPr>
      </w:pPr>
      <w:r>
        <w:t>References</w:t>
      </w:r>
    </w:p>
    <w:p w14:paraId="4F2335BB" w14:textId="06D7B44D" w:rsidR="002D63B7" w:rsidRPr="00F37A04" w:rsidRDefault="007F1E0C" w:rsidP="00E94E3A">
      <w:pPr>
        <w:numPr>
          <w:ilvl w:val="0"/>
          <w:numId w:val="10"/>
        </w:numPr>
        <w:overflowPunct/>
        <w:autoSpaceDE/>
        <w:autoSpaceDN/>
        <w:adjustRightInd/>
        <w:spacing w:afterLines="50" w:after="120"/>
        <w:jc w:val="both"/>
        <w:textAlignment w:val="auto"/>
        <w:rPr>
          <w:lang w:val="en-US" w:eastAsia="ja-JP"/>
        </w:rPr>
      </w:pPr>
      <w:r w:rsidRPr="003E4DB4">
        <w:rPr>
          <w:lang w:val="en-US"/>
        </w:rPr>
        <w:t>R4-</w:t>
      </w:r>
      <w:r w:rsidR="00485567" w:rsidRPr="00485567">
        <w:rPr>
          <w:lang w:val="en-US"/>
        </w:rPr>
        <w:t>2202637</w:t>
      </w:r>
      <w:r w:rsidRPr="003E4DB4">
        <w:rPr>
          <w:lang w:val="en-US"/>
        </w:rPr>
        <w:t>, WF on</w:t>
      </w:r>
      <w:r w:rsidR="00F57F2D">
        <w:rPr>
          <w:lang w:val="en-US"/>
        </w:rPr>
        <w:t xml:space="preserve"> NR </w:t>
      </w:r>
      <w:r w:rsidR="00C54269">
        <w:rPr>
          <w:lang w:val="en-US"/>
        </w:rPr>
        <w:t xml:space="preserve">NTN </w:t>
      </w:r>
      <w:r w:rsidR="00F57F2D">
        <w:rPr>
          <w:lang w:val="en-US"/>
        </w:rPr>
        <w:t>RRM requirements</w:t>
      </w:r>
      <w:r w:rsidRPr="003E4DB4">
        <w:rPr>
          <w:lang w:val="en-US"/>
        </w:rPr>
        <w:t xml:space="preserve">, </w:t>
      </w:r>
      <w:r w:rsidR="005A1A37" w:rsidRPr="005A1A37">
        <w:rPr>
          <w:lang w:val="en-US"/>
        </w:rPr>
        <w:t>Qualcomm Incorporated</w:t>
      </w:r>
    </w:p>
    <w:sectPr w:rsidR="002D63B7" w:rsidRPr="00F37A04"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483F60" w14:textId="77777777" w:rsidR="000D58F7" w:rsidRDefault="000D58F7" w:rsidP="0052762B">
      <w:r>
        <w:separator/>
      </w:r>
    </w:p>
  </w:endnote>
  <w:endnote w:type="continuationSeparator" w:id="0">
    <w:p w14:paraId="514BB702" w14:textId="77777777" w:rsidR="000D58F7" w:rsidRDefault="000D58F7"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Yu Gothic"/>
    <w:charset w:val="80"/>
    <w:family w:val="swiss"/>
    <w:pitch w:val="variable"/>
    <w:sig w:usb0="00000001" w:usb1="08070000" w:usb2="00000010" w:usb3="00000000" w:csb0="00020093" w:csb1="00000000"/>
  </w:font>
  <w:font w:name="Arial Unicode MS">
    <w:altName w:val="HGMaruGothicMPRO"/>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DD0B1" w14:textId="77777777" w:rsidR="004A6FC3" w:rsidRDefault="004A6FC3">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E6E8A7" w14:textId="77777777" w:rsidR="000D58F7" w:rsidRDefault="000D58F7" w:rsidP="0052762B">
      <w:r>
        <w:separator/>
      </w:r>
    </w:p>
  </w:footnote>
  <w:footnote w:type="continuationSeparator" w:id="0">
    <w:p w14:paraId="08CBA209" w14:textId="77777777" w:rsidR="000D58F7" w:rsidRDefault="000D58F7"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E50BD"/>
    <w:multiLevelType w:val="hybridMultilevel"/>
    <w:tmpl w:val="6FF47276"/>
    <w:lvl w:ilvl="0" w:tplc="1D165F36">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584DB0"/>
    <w:multiLevelType w:val="hybridMultilevel"/>
    <w:tmpl w:val="DABE5320"/>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FB7BED"/>
    <w:multiLevelType w:val="hybridMultilevel"/>
    <w:tmpl w:val="FE629C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5A270E"/>
    <w:multiLevelType w:val="multilevel"/>
    <w:tmpl w:val="DF2AE800"/>
    <w:lvl w:ilvl="0">
      <w:start w:val="1"/>
      <w:numFmt w:val="decimal"/>
      <w:pStyle w:val="1"/>
      <w:lvlText w:val="%1"/>
      <w:lvlJc w:val="left"/>
      <w:pPr>
        <w:tabs>
          <w:tab w:val="num" w:pos="397"/>
        </w:tabs>
        <w:ind w:left="533" w:hanging="533"/>
      </w:pPr>
      <w:rPr>
        <w:rFonts w:hint="eastAsia"/>
      </w:rPr>
    </w:lvl>
    <w:lvl w:ilvl="1">
      <w:start w:val="1"/>
      <w:numFmt w:val="decimal"/>
      <w:lvlText w:val="%2."/>
      <w:lvlJc w:val="left"/>
      <w:pPr>
        <w:tabs>
          <w:tab w:val="num" w:pos="5358"/>
        </w:tabs>
        <w:ind w:left="4961"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0CD001C"/>
    <w:multiLevelType w:val="hybridMultilevel"/>
    <w:tmpl w:val="526A40E0"/>
    <w:lvl w:ilvl="0" w:tplc="56B27026">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0E5EFC"/>
    <w:multiLevelType w:val="multilevel"/>
    <w:tmpl w:val="210E5EFC"/>
    <w:lvl w:ilvl="0">
      <w:start w:val="1"/>
      <w:numFmt w:val="bullet"/>
      <w:pStyle w:val="1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405681"/>
    <w:multiLevelType w:val="hybridMultilevel"/>
    <w:tmpl w:val="BC162766"/>
    <w:lvl w:ilvl="0" w:tplc="DFD8FD6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1A65BD1"/>
    <w:multiLevelType w:val="hybridMultilevel"/>
    <w:tmpl w:val="03202798"/>
    <w:lvl w:ilvl="0" w:tplc="04190005">
      <w:start w:val="1"/>
      <w:numFmt w:val="bullet"/>
      <w:lvlText w:val=""/>
      <w:lvlJc w:val="left"/>
      <w:pPr>
        <w:ind w:left="400" w:hanging="400"/>
      </w:pPr>
      <w:rPr>
        <w:rFonts w:ascii="Wingdings" w:hAnsi="Wingdings" w:hint="default"/>
      </w:rPr>
    </w:lvl>
    <w:lvl w:ilvl="1" w:tplc="04190005">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391A597D"/>
    <w:multiLevelType w:val="hybridMultilevel"/>
    <w:tmpl w:val="B1024DAC"/>
    <w:lvl w:ilvl="0" w:tplc="04190005">
      <w:start w:val="1"/>
      <w:numFmt w:val="bullet"/>
      <w:lvlText w:val=""/>
      <w:lvlJc w:val="left"/>
      <w:pPr>
        <w:ind w:left="400" w:hanging="400"/>
      </w:pPr>
      <w:rPr>
        <w:rFonts w:ascii="Wingdings" w:hAnsi="Wingdings" w:hint="default"/>
      </w:rPr>
    </w:lvl>
    <w:lvl w:ilvl="1" w:tplc="FFFFFFFF">
      <w:start w:val="1"/>
      <w:numFmt w:val="bullet"/>
      <w:lvlText w:val="o"/>
      <w:lvlJc w:val="left"/>
      <w:pPr>
        <w:ind w:left="800" w:hanging="400"/>
      </w:pPr>
      <w:rPr>
        <w:rFonts w:ascii="Courier New" w:hAnsi="Courier New" w:cs="Courier New" w:hint="default"/>
      </w:rPr>
    </w:lvl>
    <w:lvl w:ilvl="2" w:tplc="FFFFFFFF">
      <w:start w:val="36"/>
      <w:numFmt w:val="bullet"/>
      <w:lvlText w:val="-"/>
      <w:lvlJc w:val="left"/>
      <w:pPr>
        <w:ind w:left="1200" w:hanging="400"/>
      </w:pPr>
      <w:rPr>
        <w:rFonts w:ascii="Arial" w:eastAsia="Times New Roman" w:hAnsi="Arial" w:cs="Arial" w:hint="default"/>
      </w:rPr>
    </w:lvl>
    <w:lvl w:ilvl="3" w:tplc="1D165F36">
      <w:numFmt w:val="bullet"/>
      <w:lvlText w:val="-"/>
      <w:lvlJc w:val="left"/>
      <w:pPr>
        <w:ind w:left="1600" w:hanging="400"/>
      </w:pPr>
      <w:rPr>
        <w:rFonts w:ascii="Times New Roman" w:eastAsia="MS Mincho" w:hAnsi="Times New Roman"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6D44BF"/>
    <w:multiLevelType w:val="hybridMultilevel"/>
    <w:tmpl w:val="29285270"/>
    <w:lvl w:ilvl="0" w:tplc="04190005">
      <w:start w:val="1"/>
      <w:numFmt w:val="bullet"/>
      <w:lvlText w:val=""/>
      <w:lvlJc w:val="left"/>
      <w:pPr>
        <w:ind w:left="400" w:hanging="400"/>
      </w:pPr>
      <w:rPr>
        <w:rFonts w:ascii="Wingdings" w:hAnsi="Wingdings" w:hint="default"/>
      </w:rPr>
    </w:lvl>
    <w:lvl w:ilvl="1" w:tplc="FFFFFFFF">
      <w:start w:val="1"/>
      <w:numFmt w:val="bullet"/>
      <w:lvlText w:val="o"/>
      <w:lvlJc w:val="left"/>
      <w:pPr>
        <w:ind w:left="800" w:hanging="400"/>
      </w:pPr>
      <w:rPr>
        <w:rFonts w:ascii="Courier New" w:hAnsi="Courier New" w:cs="Courier New" w:hint="default"/>
      </w:rPr>
    </w:lvl>
    <w:lvl w:ilvl="2" w:tplc="FFFFFFFF">
      <w:start w:val="36"/>
      <w:numFmt w:val="bullet"/>
      <w:lvlText w:val="-"/>
      <w:lvlJc w:val="left"/>
      <w:pPr>
        <w:ind w:left="1200" w:hanging="400"/>
      </w:pPr>
      <w:rPr>
        <w:rFonts w:ascii="Arial" w:eastAsia="Times New Roman" w:hAnsi="Arial" w:cs="Arial"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79726FF"/>
    <w:multiLevelType w:val="hybridMultilevel"/>
    <w:tmpl w:val="9B9E70D2"/>
    <w:lvl w:ilvl="0" w:tplc="56B27026">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A310417"/>
    <w:multiLevelType w:val="hybridMultilevel"/>
    <w:tmpl w:val="20DE65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770AF2"/>
    <w:multiLevelType w:val="hybridMultilevel"/>
    <w:tmpl w:val="3EAA83E0"/>
    <w:lvl w:ilvl="0" w:tplc="A4DAD5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1A9754E"/>
    <w:multiLevelType w:val="hybridMultilevel"/>
    <w:tmpl w:val="5AA4D726"/>
    <w:lvl w:ilvl="0" w:tplc="37088008">
      <w:start w:val="25"/>
      <w:numFmt w:val="bullet"/>
      <w:lvlText w:val="-"/>
      <w:lvlJc w:val="left"/>
      <w:pPr>
        <w:ind w:left="360" w:hanging="360"/>
      </w:pPr>
      <w:rPr>
        <w:rFonts w:ascii="Times New Roman" w:eastAsiaTheme="minorEastAsia" w:hAnsi="Times New Roman" w:cs="Times New Roman" w:hint="default"/>
      </w:rPr>
    </w:lvl>
    <w:lvl w:ilvl="1" w:tplc="0DF6DEF4">
      <w:numFmt w:val="bullet"/>
      <w:lvlText w:val="-"/>
      <w:lvlJc w:val="left"/>
      <w:pPr>
        <w:ind w:left="800" w:hanging="400"/>
      </w:pPr>
      <w:rPr>
        <w:rFonts w:ascii="Times New Roman" w:eastAsia="Yu Mincho" w:hAnsi="Times New Roman" w:cs="Times New Roman" w:hint="default"/>
      </w:rPr>
    </w:lvl>
    <w:lvl w:ilvl="2" w:tplc="0DF6DEF4">
      <w:numFmt w:val="bullet"/>
      <w:lvlText w:val="-"/>
      <w:lvlJc w:val="left"/>
      <w:pPr>
        <w:ind w:left="1200" w:hanging="400"/>
      </w:pPr>
      <w:rPr>
        <w:rFonts w:ascii="Times New Roman" w:eastAsia="Yu Mincho" w:hAnsi="Times New Roman" w:cs="Times New Roman" w:hint="default"/>
      </w:rPr>
    </w:lvl>
    <w:lvl w:ilvl="3" w:tplc="7842D9F2">
      <w:start w:val="1"/>
      <w:numFmt w:val="bullet"/>
      <w:lvlText w:val=""/>
      <w:lvlJc w:val="left"/>
      <w:pPr>
        <w:ind w:left="1560" w:hanging="360"/>
      </w:pPr>
      <w:rPr>
        <w:rFonts w:ascii="Wingdings" w:eastAsiaTheme="minorEastAsia" w:hAnsi="Wingdings"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594FF0"/>
    <w:multiLevelType w:val="hybridMultilevel"/>
    <w:tmpl w:val="EE24856E"/>
    <w:lvl w:ilvl="0" w:tplc="DFD8FD6A">
      <w:start w:val="1"/>
      <w:numFmt w:val="decimal"/>
      <w:lvlText w:val="%1."/>
      <w:lvlJc w:val="left"/>
      <w:pPr>
        <w:ind w:left="420" w:hanging="420"/>
      </w:pPr>
      <w:rPr>
        <w:rFonts w:hint="eastAsia"/>
      </w:rPr>
    </w:lvl>
    <w:lvl w:ilvl="1" w:tplc="DFD8FD6A">
      <w:start w:val="1"/>
      <w:numFmt w:val="decimal"/>
      <w:lvlText w:val="%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3C4A7B"/>
    <w:multiLevelType w:val="hybridMultilevel"/>
    <w:tmpl w:val="C49E7454"/>
    <w:lvl w:ilvl="0" w:tplc="81A4F2C4">
      <w:start w:val="25"/>
      <w:numFmt w:val="bullet"/>
      <w:lvlText w:val="-"/>
      <w:lvlJc w:val="left"/>
      <w:pPr>
        <w:ind w:left="760" w:hanging="360"/>
      </w:pPr>
      <w:rPr>
        <w:rFonts w:ascii="Times New Roman" w:eastAsiaTheme="minorEastAsia" w:hAnsi="Times New Roman" w:cs="Times New Roman" w:hint="default"/>
      </w:rPr>
    </w:lvl>
    <w:lvl w:ilvl="1" w:tplc="44C47E82">
      <w:numFmt w:val="bullet"/>
      <w:lvlText w:val="-"/>
      <w:lvlJc w:val="left"/>
      <w:pPr>
        <w:ind w:left="1200" w:hanging="400"/>
      </w:pPr>
      <w:rPr>
        <w:rFonts w:ascii="Times New Roman" w:eastAsia="Yu Mincho" w:hAnsi="Times New Roman" w:cs="Times New Roman" w:hint="default"/>
        <w:lang w:val="en-US"/>
      </w:rPr>
    </w:lvl>
    <w:lvl w:ilvl="2" w:tplc="0DF6DEF4">
      <w:numFmt w:val="bullet"/>
      <w:lvlText w:val="-"/>
      <w:lvlJc w:val="left"/>
      <w:pPr>
        <w:ind w:left="1600" w:hanging="400"/>
      </w:pPr>
      <w:rPr>
        <w:rFonts w:ascii="Times New Roman" w:eastAsia="Yu Mincho"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9B83D50"/>
    <w:multiLevelType w:val="hybridMultilevel"/>
    <w:tmpl w:val="557CE2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CFF53FB"/>
    <w:multiLevelType w:val="hybridMultilevel"/>
    <w:tmpl w:val="A0C64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F53357"/>
    <w:multiLevelType w:val="hybridMultilevel"/>
    <w:tmpl w:val="BA12DB30"/>
    <w:lvl w:ilvl="0" w:tplc="81A4F2C4">
      <w:start w:val="25"/>
      <w:numFmt w:val="bullet"/>
      <w:lvlText w:val="-"/>
      <w:lvlJc w:val="left"/>
      <w:pPr>
        <w:ind w:left="760" w:hanging="360"/>
      </w:pPr>
      <w:rPr>
        <w:rFonts w:ascii="Times New Roman" w:eastAsiaTheme="minorEastAsia" w:hAnsi="Times New Roman" w:cs="Times New Roman" w:hint="default"/>
      </w:rPr>
    </w:lvl>
    <w:lvl w:ilvl="1" w:tplc="44C47E82">
      <w:numFmt w:val="bullet"/>
      <w:lvlText w:val="-"/>
      <w:lvlJc w:val="left"/>
      <w:pPr>
        <w:ind w:left="1200" w:hanging="400"/>
      </w:pPr>
      <w:rPr>
        <w:rFonts w:ascii="Times New Roman" w:eastAsia="Yu Mincho" w:hAnsi="Times New Roman" w:cs="Times New Roman" w:hint="default"/>
        <w:lang w:val="en-US"/>
      </w:rPr>
    </w:lvl>
    <w:lvl w:ilvl="2" w:tplc="0DF6DEF4">
      <w:numFmt w:val="bullet"/>
      <w:lvlText w:val="-"/>
      <w:lvlJc w:val="left"/>
      <w:pPr>
        <w:ind w:left="1600" w:hanging="400"/>
      </w:pPr>
      <w:rPr>
        <w:rFonts w:ascii="Times New Roman" w:eastAsia="Yu Mincho" w:hAnsi="Times New Roman" w:cs="Times New Roman" w:hint="default"/>
      </w:rPr>
    </w:lvl>
    <w:lvl w:ilvl="3" w:tplc="0DF6DEF4">
      <w:numFmt w:val="bullet"/>
      <w:lvlText w:val="-"/>
      <w:lvlJc w:val="left"/>
      <w:pPr>
        <w:ind w:left="2000" w:hanging="400"/>
      </w:pPr>
      <w:rPr>
        <w:rFonts w:ascii="Times New Roman" w:eastAsia="Yu Mincho" w:hAnsi="Times New Roman"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6A147E0"/>
    <w:multiLevelType w:val="hybridMultilevel"/>
    <w:tmpl w:val="1E54E580"/>
    <w:lvl w:ilvl="0" w:tplc="0FF0A64C">
      <w:start w:val="1"/>
      <w:numFmt w:val="bullet"/>
      <w:lvlText w:val="•"/>
      <w:lvlJc w:val="left"/>
      <w:pPr>
        <w:tabs>
          <w:tab w:val="num" w:pos="360"/>
        </w:tabs>
        <w:ind w:left="360" w:hanging="360"/>
      </w:pPr>
      <w:rPr>
        <w:rFonts w:ascii="Arial" w:hAnsi="Arial" w:hint="default"/>
      </w:rPr>
    </w:lvl>
    <w:lvl w:ilvl="1" w:tplc="2A3E1526">
      <w:numFmt w:val="bullet"/>
      <w:lvlText w:val="–"/>
      <w:lvlJc w:val="left"/>
      <w:pPr>
        <w:tabs>
          <w:tab w:val="num" w:pos="1080"/>
        </w:tabs>
        <w:ind w:left="1080" w:hanging="360"/>
      </w:pPr>
      <w:rPr>
        <w:rFonts w:ascii="Arial" w:hAnsi="Arial" w:hint="default"/>
      </w:rPr>
    </w:lvl>
    <w:lvl w:ilvl="2" w:tplc="D9DC57A8">
      <w:start w:val="1"/>
      <w:numFmt w:val="bullet"/>
      <w:lvlText w:val="•"/>
      <w:lvlJc w:val="left"/>
      <w:pPr>
        <w:tabs>
          <w:tab w:val="num" w:pos="1800"/>
        </w:tabs>
        <w:ind w:left="1800" w:hanging="360"/>
      </w:pPr>
      <w:rPr>
        <w:rFonts w:ascii="Arial" w:hAnsi="Arial" w:hint="default"/>
      </w:rPr>
    </w:lvl>
    <w:lvl w:ilvl="3" w:tplc="29E6C626">
      <w:start w:val="1"/>
      <w:numFmt w:val="bullet"/>
      <w:lvlText w:val="•"/>
      <w:lvlJc w:val="left"/>
      <w:pPr>
        <w:tabs>
          <w:tab w:val="num" w:pos="2520"/>
        </w:tabs>
        <w:ind w:left="2520" w:hanging="360"/>
      </w:pPr>
      <w:rPr>
        <w:rFonts w:ascii="Arial" w:hAnsi="Arial" w:hint="default"/>
      </w:rPr>
    </w:lvl>
    <w:lvl w:ilvl="4" w:tplc="56B0FEAA" w:tentative="1">
      <w:start w:val="1"/>
      <w:numFmt w:val="bullet"/>
      <w:lvlText w:val="•"/>
      <w:lvlJc w:val="left"/>
      <w:pPr>
        <w:tabs>
          <w:tab w:val="num" w:pos="3240"/>
        </w:tabs>
        <w:ind w:left="3240" w:hanging="360"/>
      </w:pPr>
      <w:rPr>
        <w:rFonts w:ascii="Arial" w:hAnsi="Arial" w:hint="default"/>
      </w:rPr>
    </w:lvl>
    <w:lvl w:ilvl="5" w:tplc="5D340DB4" w:tentative="1">
      <w:start w:val="1"/>
      <w:numFmt w:val="bullet"/>
      <w:lvlText w:val="•"/>
      <w:lvlJc w:val="left"/>
      <w:pPr>
        <w:tabs>
          <w:tab w:val="num" w:pos="3960"/>
        </w:tabs>
        <w:ind w:left="3960" w:hanging="360"/>
      </w:pPr>
      <w:rPr>
        <w:rFonts w:ascii="Arial" w:hAnsi="Arial" w:hint="default"/>
      </w:rPr>
    </w:lvl>
    <w:lvl w:ilvl="6" w:tplc="052CED0A" w:tentative="1">
      <w:start w:val="1"/>
      <w:numFmt w:val="bullet"/>
      <w:lvlText w:val="•"/>
      <w:lvlJc w:val="left"/>
      <w:pPr>
        <w:tabs>
          <w:tab w:val="num" w:pos="4680"/>
        </w:tabs>
        <w:ind w:left="4680" w:hanging="360"/>
      </w:pPr>
      <w:rPr>
        <w:rFonts w:ascii="Arial" w:hAnsi="Arial" w:hint="default"/>
      </w:rPr>
    </w:lvl>
    <w:lvl w:ilvl="7" w:tplc="49E427FE" w:tentative="1">
      <w:start w:val="1"/>
      <w:numFmt w:val="bullet"/>
      <w:lvlText w:val="•"/>
      <w:lvlJc w:val="left"/>
      <w:pPr>
        <w:tabs>
          <w:tab w:val="num" w:pos="5400"/>
        </w:tabs>
        <w:ind w:left="5400" w:hanging="360"/>
      </w:pPr>
      <w:rPr>
        <w:rFonts w:ascii="Arial" w:hAnsi="Arial" w:hint="default"/>
      </w:rPr>
    </w:lvl>
    <w:lvl w:ilvl="8" w:tplc="84AEA9A4"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78FE74B2"/>
    <w:multiLevelType w:val="hybridMultilevel"/>
    <w:tmpl w:val="3DDEF68A"/>
    <w:lvl w:ilvl="0" w:tplc="04190005">
      <w:start w:val="1"/>
      <w:numFmt w:val="bullet"/>
      <w:lvlText w:val=""/>
      <w:lvlJc w:val="left"/>
      <w:pPr>
        <w:ind w:left="400" w:hanging="400"/>
      </w:pPr>
      <w:rPr>
        <w:rFonts w:ascii="Wingdings" w:hAnsi="Wingdings" w:hint="default"/>
      </w:rPr>
    </w:lvl>
    <w:lvl w:ilvl="1" w:tplc="FFFFFFFF">
      <w:start w:val="1"/>
      <w:numFmt w:val="bullet"/>
      <w:lvlText w:val="o"/>
      <w:lvlJc w:val="left"/>
      <w:pPr>
        <w:ind w:left="800" w:hanging="400"/>
      </w:pPr>
      <w:rPr>
        <w:rFonts w:ascii="Courier New" w:hAnsi="Courier New" w:cs="Courier New"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12"/>
  </w:num>
  <w:num w:numId="3">
    <w:abstractNumId w:val="15"/>
  </w:num>
  <w:num w:numId="4">
    <w:abstractNumId w:val="27"/>
  </w:num>
  <w:num w:numId="5">
    <w:abstractNumId w:val="25"/>
  </w:num>
  <w:num w:numId="6">
    <w:abstractNumId w:val="9"/>
  </w:num>
  <w:num w:numId="7">
    <w:abstractNumId w:val="20"/>
  </w:num>
  <w:num w:numId="8">
    <w:abstractNumId w:val="31"/>
  </w:num>
  <w:num w:numId="9">
    <w:abstractNumId w:val="7"/>
  </w:num>
  <w:num w:numId="10">
    <w:abstractNumId w:val="4"/>
  </w:num>
  <w:num w:numId="11">
    <w:abstractNumId w:val="6"/>
  </w:num>
  <w:num w:numId="12">
    <w:abstractNumId w:val="29"/>
  </w:num>
  <w:num w:numId="13">
    <w:abstractNumId w:val="1"/>
  </w:num>
  <w:num w:numId="14">
    <w:abstractNumId w:val="10"/>
  </w:num>
  <w:num w:numId="15">
    <w:abstractNumId w:val="30"/>
  </w:num>
  <w:num w:numId="16">
    <w:abstractNumId w:val="13"/>
  </w:num>
  <w:num w:numId="17">
    <w:abstractNumId w:val="11"/>
  </w:num>
  <w:num w:numId="18">
    <w:abstractNumId w:val="17"/>
  </w:num>
  <w:num w:numId="19">
    <w:abstractNumId w:val="14"/>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3"/>
  </w:num>
  <w:num w:numId="22">
    <w:abstractNumId w:val="3"/>
  </w:num>
  <w:num w:numId="23">
    <w:abstractNumId w:val="8"/>
  </w:num>
  <w:num w:numId="24">
    <w:abstractNumId w:val="21"/>
  </w:num>
  <w:num w:numId="25">
    <w:abstractNumId w:val="16"/>
  </w:num>
  <w:num w:numId="26">
    <w:abstractNumId w:val="5"/>
  </w:num>
  <w:num w:numId="27">
    <w:abstractNumId w:val="22"/>
  </w:num>
  <w:num w:numId="28">
    <w:abstractNumId w:val="28"/>
  </w:num>
  <w:num w:numId="29">
    <w:abstractNumId w:val="24"/>
  </w:num>
  <w:num w:numId="30">
    <w:abstractNumId w:val="18"/>
  </w:num>
  <w:num w:numId="31">
    <w:abstractNumId w:val="23"/>
  </w:num>
  <w:num w:numId="32">
    <w:abstractNumId w:val="2"/>
  </w:num>
  <w:num w:numId="33">
    <w:abstractNumId w:val="0"/>
  </w:num>
  <w:num w:numId="34">
    <w:abstractNumId w:val="2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1916"/>
    <w:rsid w:val="00002079"/>
    <w:rsid w:val="00002159"/>
    <w:rsid w:val="00002201"/>
    <w:rsid w:val="00002B79"/>
    <w:rsid w:val="00002E68"/>
    <w:rsid w:val="000046FC"/>
    <w:rsid w:val="000052A1"/>
    <w:rsid w:val="000053CD"/>
    <w:rsid w:val="000059BB"/>
    <w:rsid w:val="000059D0"/>
    <w:rsid w:val="00005B0B"/>
    <w:rsid w:val="000063C5"/>
    <w:rsid w:val="0000649E"/>
    <w:rsid w:val="00006F04"/>
    <w:rsid w:val="00007F1D"/>
    <w:rsid w:val="000116BD"/>
    <w:rsid w:val="00012217"/>
    <w:rsid w:val="000122DC"/>
    <w:rsid w:val="00013738"/>
    <w:rsid w:val="00014963"/>
    <w:rsid w:val="00014C47"/>
    <w:rsid w:val="00014E7F"/>
    <w:rsid w:val="00014FFF"/>
    <w:rsid w:val="00015497"/>
    <w:rsid w:val="00016592"/>
    <w:rsid w:val="0001721F"/>
    <w:rsid w:val="0001724C"/>
    <w:rsid w:val="00017B85"/>
    <w:rsid w:val="00017E2D"/>
    <w:rsid w:val="000202CF"/>
    <w:rsid w:val="00020776"/>
    <w:rsid w:val="00020C36"/>
    <w:rsid w:val="00020E1B"/>
    <w:rsid w:val="00021042"/>
    <w:rsid w:val="000212A1"/>
    <w:rsid w:val="000212E0"/>
    <w:rsid w:val="00021907"/>
    <w:rsid w:val="00021D1B"/>
    <w:rsid w:val="00021F86"/>
    <w:rsid w:val="000220CE"/>
    <w:rsid w:val="000220E2"/>
    <w:rsid w:val="000221FB"/>
    <w:rsid w:val="0002225D"/>
    <w:rsid w:val="000226AB"/>
    <w:rsid w:val="00022D48"/>
    <w:rsid w:val="00022E60"/>
    <w:rsid w:val="00022FCE"/>
    <w:rsid w:val="0002396E"/>
    <w:rsid w:val="00023F5A"/>
    <w:rsid w:val="0002475A"/>
    <w:rsid w:val="00024B66"/>
    <w:rsid w:val="00024EBF"/>
    <w:rsid w:val="000256A1"/>
    <w:rsid w:val="00026904"/>
    <w:rsid w:val="00026A59"/>
    <w:rsid w:val="00026F5D"/>
    <w:rsid w:val="0002723D"/>
    <w:rsid w:val="00027D13"/>
    <w:rsid w:val="00027E56"/>
    <w:rsid w:val="00031165"/>
    <w:rsid w:val="00031383"/>
    <w:rsid w:val="000313F0"/>
    <w:rsid w:val="00031BF7"/>
    <w:rsid w:val="00031CC0"/>
    <w:rsid w:val="00031EF5"/>
    <w:rsid w:val="000323D5"/>
    <w:rsid w:val="00032561"/>
    <w:rsid w:val="000326E2"/>
    <w:rsid w:val="00032B28"/>
    <w:rsid w:val="00032BB2"/>
    <w:rsid w:val="00032D1A"/>
    <w:rsid w:val="0003305C"/>
    <w:rsid w:val="00033F47"/>
    <w:rsid w:val="00034BD0"/>
    <w:rsid w:val="00034BF3"/>
    <w:rsid w:val="00034F28"/>
    <w:rsid w:val="0003564D"/>
    <w:rsid w:val="0003600F"/>
    <w:rsid w:val="000363F0"/>
    <w:rsid w:val="000365C5"/>
    <w:rsid w:val="000368DA"/>
    <w:rsid w:val="00037162"/>
    <w:rsid w:val="00037192"/>
    <w:rsid w:val="000402AB"/>
    <w:rsid w:val="00040C0D"/>
    <w:rsid w:val="00041AF5"/>
    <w:rsid w:val="0004270D"/>
    <w:rsid w:val="00044123"/>
    <w:rsid w:val="0004445D"/>
    <w:rsid w:val="00044985"/>
    <w:rsid w:val="00045776"/>
    <w:rsid w:val="000457DA"/>
    <w:rsid w:val="00045917"/>
    <w:rsid w:val="00045975"/>
    <w:rsid w:val="00045EEA"/>
    <w:rsid w:val="00045FD7"/>
    <w:rsid w:val="000460D2"/>
    <w:rsid w:val="00046316"/>
    <w:rsid w:val="00047059"/>
    <w:rsid w:val="0004729B"/>
    <w:rsid w:val="00047A83"/>
    <w:rsid w:val="000503DF"/>
    <w:rsid w:val="000505B8"/>
    <w:rsid w:val="0005087A"/>
    <w:rsid w:val="00050DA6"/>
    <w:rsid w:val="00050DBE"/>
    <w:rsid w:val="00051233"/>
    <w:rsid w:val="0005130D"/>
    <w:rsid w:val="0005167F"/>
    <w:rsid w:val="0005187B"/>
    <w:rsid w:val="00052053"/>
    <w:rsid w:val="0005245F"/>
    <w:rsid w:val="00052A96"/>
    <w:rsid w:val="00052AC5"/>
    <w:rsid w:val="00053083"/>
    <w:rsid w:val="0005317F"/>
    <w:rsid w:val="0005366B"/>
    <w:rsid w:val="00053AB0"/>
    <w:rsid w:val="00054062"/>
    <w:rsid w:val="00055332"/>
    <w:rsid w:val="000557C9"/>
    <w:rsid w:val="00055AD9"/>
    <w:rsid w:val="00056542"/>
    <w:rsid w:val="00056CBD"/>
    <w:rsid w:val="00056EAE"/>
    <w:rsid w:val="00057673"/>
    <w:rsid w:val="00057835"/>
    <w:rsid w:val="0005790C"/>
    <w:rsid w:val="000601AF"/>
    <w:rsid w:val="000609AB"/>
    <w:rsid w:val="00060D25"/>
    <w:rsid w:val="00060DC3"/>
    <w:rsid w:val="000613A2"/>
    <w:rsid w:val="00062143"/>
    <w:rsid w:val="000623F7"/>
    <w:rsid w:val="00062803"/>
    <w:rsid w:val="00062E8E"/>
    <w:rsid w:val="000633D5"/>
    <w:rsid w:val="00063B92"/>
    <w:rsid w:val="00063EED"/>
    <w:rsid w:val="0006423A"/>
    <w:rsid w:val="00064D8A"/>
    <w:rsid w:val="000658D0"/>
    <w:rsid w:val="00065D07"/>
    <w:rsid w:val="00065F48"/>
    <w:rsid w:val="00066134"/>
    <w:rsid w:val="0006614E"/>
    <w:rsid w:val="000667C2"/>
    <w:rsid w:val="00066B06"/>
    <w:rsid w:val="00066E67"/>
    <w:rsid w:val="0006712A"/>
    <w:rsid w:val="00067397"/>
    <w:rsid w:val="0006739A"/>
    <w:rsid w:val="0006781A"/>
    <w:rsid w:val="00067DAE"/>
    <w:rsid w:val="0007005B"/>
    <w:rsid w:val="000704E1"/>
    <w:rsid w:val="000707F9"/>
    <w:rsid w:val="00070E01"/>
    <w:rsid w:val="0007138C"/>
    <w:rsid w:val="00071608"/>
    <w:rsid w:val="0007164F"/>
    <w:rsid w:val="00071DB0"/>
    <w:rsid w:val="000721DA"/>
    <w:rsid w:val="000723F1"/>
    <w:rsid w:val="00072CC2"/>
    <w:rsid w:val="00072FAF"/>
    <w:rsid w:val="000734E0"/>
    <w:rsid w:val="00073D2A"/>
    <w:rsid w:val="0007587C"/>
    <w:rsid w:val="000761DE"/>
    <w:rsid w:val="000764BF"/>
    <w:rsid w:val="00076EC6"/>
    <w:rsid w:val="0007768A"/>
    <w:rsid w:val="00077F33"/>
    <w:rsid w:val="00077FA7"/>
    <w:rsid w:val="00080995"/>
    <w:rsid w:val="00080C3A"/>
    <w:rsid w:val="000811DA"/>
    <w:rsid w:val="00081D13"/>
    <w:rsid w:val="00082230"/>
    <w:rsid w:val="00082633"/>
    <w:rsid w:val="0008266E"/>
    <w:rsid w:val="000826DC"/>
    <w:rsid w:val="0008285B"/>
    <w:rsid w:val="000834ED"/>
    <w:rsid w:val="000840B4"/>
    <w:rsid w:val="00085AC1"/>
    <w:rsid w:val="00085B28"/>
    <w:rsid w:val="00085C18"/>
    <w:rsid w:val="000860C0"/>
    <w:rsid w:val="000865C0"/>
    <w:rsid w:val="00087126"/>
    <w:rsid w:val="0008727B"/>
    <w:rsid w:val="0008742B"/>
    <w:rsid w:val="00087D25"/>
    <w:rsid w:val="0009044A"/>
    <w:rsid w:val="00090604"/>
    <w:rsid w:val="000906DD"/>
    <w:rsid w:val="00090C45"/>
    <w:rsid w:val="00092023"/>
    <w:rsid w:val="000923CF"/>
    <w:rsid w:val="00093131"/>
    <w:rsid w:val="0009333B"/>
    <w:rsid w:val="000947DE"/>
    <w:rsid w:val="0009490A"/>
    <w:rsid w:val="00094940"/>
    <w:rsid w:val="00094AE2"/>
    <w:rsid w:val="00094DD8"/>
    <w:rsid w:val="0009544E"/>
    <w:rsid w:val="0009612A"/>
    <w:rsid w:val="000967AD"/>
    <w:rsid w:val="000973F5"/>
    <w:rsid w:val="00097608"/>
    <w:rsid w:val="00097838"/>
    <w:rsid w:val="0009783A"/>
    <w:rsid w:val="00097C02"/>
    <w:rsid w:val="000A0069"/>
    <w:rsid w:val="000A016B"/>
    <w:rsid w:val="000A16D1"/>
    <w:rsid w:val="000A1CF5"/>
    <w:rsid w:val="000A20F6"/>
    <w:rsid w:val="000A244A"/>
    <w:rsid w:val="000A2529"/>
    <w:rsid w:val="000A2F82"/>
    <w:rsid w:val="000A3647"/>
    <w:rsid w:val="000A3954"/>
    <w:rsid w:val="000A471D"/>
    <w:rsid w:val="000A5151"/>
    <w:rsid w:val="000A5594"/>
    <w:rsid w:val="000A5943"/>
    <w:rsid w:val="000A5ABE"/>
    <w:rsid w:val="000A6811"/>
    <w:rsid w:val="000A6CEF"/>
    <w:rsid w:val="000A706F"/>
    <w:rsid w:val="000A7819"/>
    <w:rsid w:val="000A7B11"/>
    <w:rsid w:val="000A7C07"/>
    <w:rsid w:val="000B018D"/>
    <w:rsid w:val="000B0854"/>
    <w:rsid w:val="000B0AE6"/>
    <w:rsid w:val="000B0BA7"/>
    <w:rsid w:val="000B13A4"/>
    <w:rsid w:val="000B1F1E"/>
    <w:rsid w:val="000B2B4D"/>
    <w:rsid w:val="000B314D"/>
    <w:rsid w:val="000B36BA"/>
    <w:rsid w:val="000B393B"/>
    <w:rsid w:val="000B3B5B"/>
    <w:rsid w:val="000B3F62"/>
    <w:rsid w:val="000B47DB"/>
    <w:rsid w:val="000B49CF"/>
    <w:rsid w:val="000B4A69"/>
    <w:rsid w:val="000B5225"/>
    <w:rsid w:val="000B5449"/>
    <w:rsid w:val="000B5464"/>
    <w:rsid w:val="000B5A70"/>
    <w:rsid w:val="000B5EEC"/>
    <w:rsid w:val="000B652E"/>
    <w:rsid w:val="000B6621"/>
    <w:rsid w:val="000B6711"/>
    <w:rsid w:val="000B73D6"/>
    <w:rsid w:val="000B770A"/>
    <w:rsid w:val="000C00A2"/>
    <w:rsid w:val="000C0153"/>
    <w:rsid w:val="000C0293"/>
    <w:rsid w:val="000C0A4B"/>
    <w:rsid w:val="000C0AC0"/>
    <w:rsid w:val="000C28E8"/>
    <w:rsid w:val="000C2EF7"/>
    <w:rsid w:val="000C322C"/>
    <w:rsid w:val="000C3874"/>
    <w:rsid w:val="000C3D1C"/>
    <w:rsid w:val="000C4338"/>
    <w:rsid w:val="000C440D"/>
    <w:rsid w:val="000C458A"/>
    <w:rsid w:val="000C47D0"/>
    <w:rsid w:val="000C4D56"/>
    <w:rsid w:val="000C5D17"/>
    <w:rsid w:val="000C5FCB"/>
    <w:rsid w:val="000C67EF"/>
    <w:rsid w:val="000C6B58"/>
    <w:rsid w:val="000C7058"/>
    <w:rsid w:val="000C7687"/>
    <w:rsid w:val="000C7887"/>
    <w:rsid w:val="000C7A70"/>
    <w:rsid w:val="000C7AAC"/>
    <w:rsid w:val="000C7C7C"/>
    <w:rsid w:val="000D02AA"/>
    <w:rsid w:val="000D06A7"/>
    <w:rsid w:val="000D0B01"/>
    <w:rsid w:val="000D0EE7"/>
    <w:rsid w:val="000D1172"/>
    <w:rsid w:val="000D12D4"/>
    <w:rsid w:val="000D1FEC"/>
    <w:rsid w:val="000D22DB"/>
    <w:rsid w:val="000D2359"/>
    <w:rsid w:val="000D29C0"/>
    <w:rsid w:val="000D2BCF"/>
    <w:rsid w:val="000D355E"/>
    <w:rsid w:val="000D4391"/>
    <w:rsid w:val="000D4706"/>
    <w:rsid w:val="000D4A00"/>
    <w:rsid w:val="000D5181"/>
    <w:rsid w:val="000D58BA"/>
    <w:rsid w:val="000D58F7"/>
    <w:rsid w:val="000D59BD"/>
    <w:rsid w:val="000D5AAF"/>
    <w:rsid w:val="000D5F84"/>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468"/>
    <w:rsid w:val="000E3503"/>
    <w:rsid w:val="000E3995"/>
    <w:rsid w:val="000E3DDF"/>
    <w:rsid w:val="000E3E80"/>
    <w:rsid w:val="000E3FA7"/>
    <w:rsid w:val="000E41EC"/>
    <w:rsid w:val="000E4890"/>
    <w:rsid w:val="000E5033"/>
    <w:rsid w:val="000E51BF"/>
    <w:rsid w:val="000E5509"/>
    <w:rsid w:val="000E692C"/>
    <w:rsid w:val="000E6B6B"/>
    <w:rsid w:val="000E72B4"/>
    <w:rsid w:val="000E776A"/>
    <w:rsid w:val="000E778A"/>
    <w:rsid w:val="000E79C6"/>
    <w:rsid w:val="000E7FC4"/>
    <w:rsid w:val="000F02AF"/>
    <w:rsid w:val="000F031A"/>
    <w:rsid w:val="000F0576"/>
    <w:rsid w:val="000F0D1B"/>
    <w:rsid w:val="000F0F33"/>
    <w:rsid w:val="000F1FAB"/>
    <w:rsid w:val="000F271E"/>
    <w:rsid w:val="000F283B"/>
    <w:rsid w:val="000F328C"/>
    <w:rsid w:val="000F42D3"/>
    <w:rsid w:val="000F4489"/>
    <w:rsid w:val="000F4599"/>
    <w:rsid w:val="000F505B"/>
    <w:rsid w:val="000F50B4"/>
    <w:rsid w:val="000F5488"/>
    <w:rsid w:val="000F5530"/>
    <w:rsid w:val="000F5B26"/>
    <w:rsid w:val="000F5DEA"/>
    <w:rsid w:val="000F68F1"/>
    <w:rsid w:val="000F690C"/>
    <w:rsid w:val="000F6A99"/>
    <w:rsid w:val="000F6FE9"/>
    <w:rsid w:val="000F70E0"/>
    <w:rsid w:val="000F7382"/>
    <w:rsid w:val="00100615"/>
    <w:rsid w:val="001008B1"/>
    <w:rsid w:val="0010092D"/>
    <w:rsid w:val="00100CB0"/>
    <w:rsid w:val="00100ED8"/>
    <w:rsid w:val="00101055"/>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ADC"/>
    <w:rsid w:val="00105D85"/>
    <w:rsid w:val="00105FAF"/>
    <w:rsid w:val="0010684E"/>
    <w:rsid w:val="00106A89"/>
    <w:rsid w:val="00106E76"/>
    <w:rsid w:val="001076AC"/>
    <w:rsid w:val="00110982"/>
    <w:rsid w:val="00111828"/>
    <w:rsid w:val="0011274D"/>
    <w:rsid w:val="0011282B"/>
    <w:rsid w:val="00112969"/>
    <w:rsid w:val="00112D66"/>
    <w:rsid w:val="00112DDC"/>
    <w:rsid w:val="00113F79"/>
    <w:rsid w:val="00114108"/>
    <w:rsid w:val="001145CD"/>
    <w:rsid w:val="00114764"/>
    <w:rsid w:val="00114C69"/>
    <w:rsid w:val="00115AEF"/>
    <w:rsid w:val="00116080"/>
    <w:rsid w:val="00116250"/>
    <w:rsid w:val="00116445"/>
    <w:rsid w:val="00116DF7"/>
    <w:rsid w:val="00117666"/>
    <w:rsid w:val="00117964"/>
    <w:rsid w:val="00120BBB"/>
    <w:rsid w:val="0012120A"/>
    <w:rsid w:val="00122E67"/>
    <w:rsid w:val="00123086"/>
    <w:rsid w:val="00123389"/>
    <w:rsid w:val="001238C5"/>
    <w:rsid w:val="00123E56"/>
    <w:rsid w:val="001243AC"/>
    <w:rsid w:val="00124AA9"/>
    <w:rsid w:val="00124B46"/>
    <w:rsid w:val="001253DF"/>
    <w:rsid w:val="00125824"/>
    <w:rsid w:val="00125B3C"/>
    <w:rsid w:val="00125FC0"/>
    <w:rsid w:val="0012618D"/>
    <w:rsid w:val="0012620B"/>
    <w:rsid w:val="001267F8"/>
    <w:rsid w:val="00126870"/>
    <w:rsid w:val="00126A3F"/>
    <w:rsid w:val="00127CB0"/>
    <w:rsid w:val="00127D53"/>
    <w:rsid w:val="001300F3"/>
    <w:rsid w:val="00130DD2"/>
    <w:rsid w:val="001317D0"/>
    <w:rsid w:val="00131F11"/>
    <w:rsid w:val="0013293B"/>
    <w:rsid w:val="001329BF"/>
    <w:rsid w:val="00132B1C"/>
    <w:rsid w:val="00132D1F"/>
    <w:rsid w:val="00133347"/>
    <w:rsid w:val="00133696"/>
    <w:rsid w:val="00133EB9"/>
    <w:rsid w:val="0013425F"/>
    <w:rsid w:val="00134806"/>
    <w:rsid w:val="0013512A"/>
    <w:rsid w:val="00135141"/>
    <w:rsid w:val="00135566"/>
    <w:rsid w:val="00135637"/>
    <w:rsid w:val="00135898"/>
    <w:rsid w:val="00135C70"/>
    <w:rsid w:val="00136B9F"/>
    <w:rsid w:val="00136ECA"/>
    <w:rsid w:val="001375DC"/>
    <w:rsid w:val="00137C8F"/>
    <w:rsid w:val="001409DE"/>
    <w:rsid w:val="00140CB7"/>
    <w:rsid w:val="00140E59"/>
    <w:rsid w:val="00140F21"/>
    <w:rsid w:val="00141A50"/>
    <w:rsid w:val="001420CF"/>
    <w:rsid w:val="0014221C"/>
    <w:rsid w:val="00142A41"/>
    <w:rsid w:val="00143480"/>
    <w:rsid w:val="00143488"/>
    <w:rsid w:val="00143759"/>
    <w:rsid w:val="001439E6"/>
    <w:rsid w:val="00143C8B"/>
    <w:rsid w:val="00143F56"/>
    <w:rsid w:val="001440A5"/>
    <w:rsid w:val="001446B1"/>
    <w:rsid w:val="001448B7"/>
    <w:rsid w:val="001449E7"/>
    <w:rsid w:val="00146015"/>
    <w:rsid w:val="001460BE"/>
    <w:rsid w:val="001462C7"/>
    <w:rsid w:val="00150801"/>
    <w:rsid w:val="00151161"/>
    <w:rsid w:val="00151719"/>
    <w:rsid w:val="0015192B"/>
    <w:rsid w:val="0015196F"/>
    <w:rsid w:val="0015199A"/>
    <w:rsid w:val="00151DCD"/>
    <w:rsid w:val="00152797"/>
    <w:rsid w:val="00152BC7"/>
    <w:rsid w:val="00152FE6"/>
    <w:rsid w:val="00153193"/>
    <w:rsid w:val="00153A5B"/>
    <w:rsid w:val="00154183"/>
    <w:rsid w:val="00154797"/>
    <w:rsid w:val="00155D37"/>
    <w:rsid w:val="00155DD7"/>
    <w:rsid w:val="001567CB"/>
    <w:rsid w:val="00156DE4"/>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4FD6"/>
    <w:rsid w:val="001657A1"/>
    <w:rsid w:val="0016586E"/>
    <w:rsid w:val="00165969"/>
    <w:rsid w:val="00165CF7"/>
    <w:rsid w:val="001668D7"/>
    <w:rsid w:val="00166D41"/>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6D70"/>
    <w:rsid w:val="001779C0"/>
    <w:rsid w:val="00177C30"/>
    <w:rsid w:val="00177F46"/>
    <w:rsid w:val="001804BE"/>
    <w:rsid w:val="00180D70"/>
    <w:rsid w:val="001813BA"/>
    <w:rsid w:val="00181AD5"/>
    <w:rsid w:val="001822D6"/>
    <w:rsid w:val="001824D1"/>
    <w:rsid w:val="00182A70"/>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461E"/>
    <w:rsid w:val="00194D67"/>
    <w:rsid w:val="00195111"/>
    <w:rsid w:val="001952ED"/>
    <w:rsid w:val="0019570E"/>
    <w:rsid w:val="001961BC"/>
    <w:rsid w:val="00196949"/>
    <w:rsid w:val="001972E1"/>
    <w:rsid w:val="0019742B"/>
    <w:rsid w:val="0019781D"/>
    <w:rsid w:val="00197BB8"/>
    <w:rsid w:val="001A070B"/>
    <w:rsid w:val="001A080F"/>
    <w:rsid w:val="001A08FF"/>
    <w:rsid w:val="001A094C"/>
    <w:rsid w:val="001A0999"/>
    <w:rsid w:val="001A0B4B"/>
    <w:rsid w:val="001A183C"/>
    <w:rsid w:val="001A2071"/>
    <w:rsid w:val="001A2EA7"/>
    <w:rsid w:val="001A41ED"/>
    <w:rsid w:val="001A42B0"/>
    <w:rsid w:val="001A45F5"/>
    <w:rsid w:val="001A45FD"/>
    <w:rsid w:val="001A4830"/>
    <w:rsid w:val="001A52F1"/>
    <w:rsid w:val="001A54D6"/>
    <w:rsid w:val="001A5951"/>
    <w:rsid w:val="001A5C57"/>
    <w:rsid w:val="001A5FAC"/>
    <w:rsid w:val="001A6323"/>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668C"/>
    <w:rsid w:val="001B7033"/>
    <w:rsid w:val="001B708E"/>
    <w:rsid w:val="001B72DC"/>
    <w:rsid w:val="001C0AB9"/>
    <w:rsid w:val="001C0D1E"/>
    <w:rsid w:val="001C1240"/>
    <w:rsid w:val="001C1BB3"/>
    <w:rsid w:val="001C23E8"/>
    <w:rsid w:val="001C34DC"/>
    <w:rsid w:val="001C3507"/>
    <w:rsid w:val="001C37A9"/>
    <w:rsid w:val="001C389D"/>
    <w:rsid w:val="001C454A"/>
    <w:rsid w:val="001C4764"/>
    <w:rsid w:val="001C4B3F"/>
    <w:rsid w:val="001C5235"/>
    <w:rsid w:val="001C5661"/>
    <w:rsid w:val="001C614F"/>
    <w:rsid w:val="001C650E"/>
    <w:rsid w:val="001C6572"/>
    <w:rsid w:val="001C66BA"/>
    <w:rsid w:val="001C7A02"/>
    <w:rsid w:val="001C7F49"/>
    <w:rsid w:val="001D0466"/>
    <w:rsid w:val="001D1226"/>
    <w:rsid w:val="001D1A47"/>
    <w:rsid w:val="001D1B5B"/>
    <w:rsid w:val="001D1BDA"/>
    <w:rsid w:val="001D1BFE"/>
    <w:rsid w:val="001D1C24"/>
    <w:rsid w:val="001D1F10"/>
    <w:rsid w:val="001D200C"/>
    <w:rsid w:val="001D2337"/>
    <w:rsid w:val="001D272D"/>
    <w:rsid w:val="001D2A3D"/>
    <w:rsid w:val="001D2D1D"/>
    <w:rsid w:val="001D330C"/>
    <w:rsid w:val="001D3743"/>
    <w:rsid w:val="001D392E"/>
    <w:rsid w:val="001D4230"/>
    <w:rsid w:val="001D4717"/>
    <w:rsid w:val="001D4AC5"/>
    <w:rsid w:val="001D4C3D"/>
    <w:rsid w:val="001D4F42"/>
    <w:rsid w:val="001D509A"/>
    <w:rsid w:val="001D5249"/>
    <w:rsid w:val="001D53AF"/>
    <w:rsid w:val="001D54EC"/>
    <w:rsid w:val="001D5872"/>
    <w:rsid w:val="001D6045"/>
    <w:rsid w:val="001D66ED"/>
    <w:rsid w:val="001D6DE8"/>
    <w:rsid w:val="001D784F"/>
    <w:rsid w:val="001D79A6"/>
    <w:rsid w:val="001D7D1D"/>
    <w:rsid w:val="001E028D"/>
    <w:rsid w:val="001E0399"/>
    <w:rsid w:val="001E0870"/>
    <w:rsid w:val="001E0C9B"/>
    <w:rsid w:val="001E112C"/>
    <w:rsid w:val="001E15C2"/>
    <w:rsid w:val="001E19B1"/>
    <w:rsid w:val="001E19CB"/>
    <w:rsid w:val="001E1E0F"/>
    <w:rsid w:val="001E2050"/>
    <w:rsid w:val="001E2910"/>
    <w:rsid w:val="001E3425"/>
    <w:rsid w:val="001E36E8"/>
    <w:rsid w:val="001E3816"/>
    <w:rsid w:val="001E399C"/>
    <w:rsid w:val="001E3ABE"/>
    <w:rsid w:val="001E3B64"/>
    <w:rsid w:val="001E4374"/>
    <w:rsid w:val="001E47FE"/>
    <w:rsid w:val="001E4987"/>
    <w:rsid w:val="001E4F09"/>
    <w:rsid w:val="001E5665"/>
    <w:rsid w:val="001E58F3"/>
    <w:rsid w:val="001E5C09"/>
    <w:rsid w:val="001E5D78"/>
    <w:rsid w:val="001E5FE9"/>
    <w:rsid w:val="001E6B17"/>
    <w:rsid w:val="001E6D61"/>
    <w:rsid w:val="001E6F67"/>
    <w:rsid w:val="001E71A9"/>
    <w:rsid w:val="001E74A4"/>
    <w:rsid w:val="001F00E3"/>
    <w:rsid w:val="001F01A5"/>
    <w:rsid w:val="001F09BA"/>
    <w:rsid w:val="001F0A1B"/>
    <w:rsid w:val="001F0DFA"/>
    <w:rsid w:val="001F0DFB"/>
    <w:rsid w:val="001F1068"/>
    <w:rsid w:val="001F1433"/>
    <w:rsid w:val="001F15EE"/>
    <w:rsid w:val="001F1A07"/>
    <w:rsid w:val="001F1C35"/>
    <w:rsid w:val="001F1E6B"/>
    <w:rsid w:val="001F2087"/>
    <w:rsid w:val="001F2343"/>
    <w:rsid w:val="001F236E"/>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0C9"/>
    <w:rsid w:val="001F626C"/>
    <w:rsid w:val="001F65E5"/>
    <w:rsid w:val="001F685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4787"/>
    <w:rsid w:val="00204FCB"/>
    <w:rsid w:val="002060B6"/>
    <w:rsid w:val="00206FAC"/>
    <w:rsid w:val="002071CE"/>
    <w:rsid w:val="002072F3"/>
    <w:rsid w:val="00207BFE"/>
    <w:rsid w:val="00207D80"/>
    <w:rsid w:val="002101B4"/>
    <w:rsid w:val="00210250"/>
    <w:rsid w:val="0021039E"/>
    <w:rsid w:val="00210AB3"/>
    <w:rsid w:val="00211125"/>
    <w:rsid w:val="00211345"/>
    <w:rsid w:val="002113BC"/>
    <w:rsid w:val="00211927"/>
    <w:rsid w:val="00211C7B"/>
    <w:rsid w:val="002122E4"/>
    <w:rsid w:val="00212630"/>
    <w:rsid w:val="00212F58"/>
    <w:rsid w:val="00213080"/>
    <w:rsid w:val="002145A8"/>
    <w:rsid w:val="0021494A"/>
    <w:rsid w:val="00214EFF"/>
    <w:rsid w:val="002151E7"/>
    <w:rsid w:val="00215964"/>
    <w:rsid w:val="00215988"/>
    <w:rsid w:val="00216328"/>
    <w:rsid w:val="00216342"/>
    <w:rsid w:val="0021676B"/>
    <w:rsid w:val="00216AE8"/>
    <w:rsid w:val="00216D56"/>
    <w:rsid w:val="0021704C"/>
    <w:rsid w:val="0021732F"/>
    <w:rsid w:val="00217F0A"/>
    <w:rsid w:val="00217F22"/>
    <w:rsid w:val="00220500"/>
    <w:rsid w:val="002205AB"/>
    <w:rsid w:val="002205FB"/>
    <w:rsid w:val="002209D7"/>
    <w:rsid w:val="00220BCF"/>
    <w:rsid w:val="00220BF6"/>
    <w:rsid w:val="00220C47"/>
    <w:rsid w:val="00220E66"/>
    <w:rsid w:val="00221594"/>
    <w:rsid w:val="002219F0"/>
    <w:rsid w:val="00222383"/>
    <w:rsid w:val="00222A2E"/>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2775C"/>
    <w:rsid w:val="00227784"/>
    <w:rsid w:val="00230493"/>
    <w:rsid w:val="0023073C"/>
    <w:rsid w:val="00231D60"/>
    <w:rsid w:val="0023217F"/>
    <w:rsid w:val="002321D9"/>
    <w:rsid w:val="00232745"/>
    <w:rsid w:val="0023276E"/>
    <w:rsid w:val="00232806"/>
    <w:rsid w:val="00232C50"/>
    <w:rsid w:val="0023315F"/>
    <w:rsid w:val="002333B3"/>
    <w:rsid w:val="00234E11"/>
    <w:rsid w:val="00235795"/>
    <w:rsid w:val="002357ED"/>
    <w:rsid w:val="0023674C"/>
    <w:rsid w:val="00236FEA"/>
    <w:rsid w:val="002371C5"/>
    <w:rsid w:val="00237506"/>
    <w:rsid w:val="00237AE8"/>
    <w:rsid w:val="0024014F"/>
    <w:rsid w:val="00240160"/>
    <w:rsid w:val="00240D98"/>
    <w:rsid w:val="00240F78"/>
    <w:rsid w:val="0024120C"/>
    <w:rsid w:val="002415BD"/>
    <w:rsid w:val="00241962"/>
    <w:rsid w:val="00241C6C"/>
    <w:rsid w:val="00241EC6"/>
    <w:rsid w:val="00242756"/>
    <w:rsid w:val="00242DE5"/>
    <w:rsid w:val="00243513"/>
    <w:rsid w:val="00243F07"/>
    <w:rsid w:val="0024494D"/>
    <w:rsid w:val="00244C32"/>
    <w:rsid w:val="00244DA2"/>
    <w:rsid w:val="00244DB9"/>
    <w:rsid w:val="00245268"/>
    <w:rsid w:val="002454B7"/>
    <w:rsid w:val="00245814"/>
    <w:rsid w:val="002458BE"/>
    <w:rsid w:val="00245CCE"/>
    <w:rsid w:val="002461DF"/>
    <w:rsid w:val="00246595"/>
    <w:rsid w:val="00246BED"/>
    <w:rsid w:val="00246CE1"/>
    <w:rsid w:val="00247436"/>
    <w:rsid w:val="00247C8C"/>
    <w:rsid w:val="00250986"/>
    <w:rsid w:val="002512DC"/>
    <w:rsid w:val="00251632"/>
    <w:rsid w:val="00252126"/>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71"/>
    <w:rsid w:val="002575D7"/>
    <w:rsid w:val="002575EB"/>
    <w:rsid w:val="00257C1E"/>
    <w:rsid w:val="00257CBE"/>
    <w:rsid w:val="00257F80"/>
    <w:rsid w:val="00260116"/>
    <w:rsid w:val="0026012E"/>
    <w:rsid w:val="00260424"/>
    <w:rsid w:val="00260AEE"/>
    <w:rsid w:val="00260CB9"/>
    <w:rsid w:val="00261071"/>
    <w:rsid w:val="0026174D"/>
    <w:rsid w:val="00261D36"/>
    <w:rsid w:val="00261F97"/>
    <w:rsid w:val="0026220D"/>
    <w:rsid w:val="002622E6"/>
    <w:rsid w:val="00262980"/>
    <w:rsid w:val="00262996"/>
    <w:rsid w:val="002629DD"/>
    <w:rsid w:val="00262B41"/>
    <w:rsid w:val="00262E3A"/>
    <w:rsid w:val="002632E8"/>
    <w:rsid w:val="0026385D"/>
    <w:rsid w:val="00264DBA"/>
    <w:rsid w:val="00265611"/>
    <w:rsid w:val="00265651"/>
    <w:rsid w:val="002659FE"/>
    <w:rsid w:val="0026615E"/>
    <w:rsid w:val="00266408"/>
    <w:rsid w:val="002668F6"/>
    <w:rsid w:val="00266CA1"/>
    <w:rsid w:val="00266D04"/>
    <w:rsid w:val="00266EF6"/>
    <w:rsid w:val="00267403"/>
    <w:rsid w:val="002679B8"/>
    <w:rsid w:val="00267B88"/>
    <w:rsid w:val="00270491"/>
    <w:rsid w:val="002706AE"/>
    <w:rsid w:val="002706D2"/>
    <w:rsid w:val="002707BC"/>
    <w:rsid w:val="00270E9D"/>
    <w:rsid w:val="0027120C"/>
    <w:rsid w:val="00271981"/>
    <w:rsid w:val="00271CA1"/>
    <w:rsid w:val="00272254"/>
    <w:rsid w:val="00273434"/>
    <w:rsid w:val="00273E3E"/>
    <w:rsid w:val="00273EBD"/>
    <w:rsid w:val="0027421E"/>
    <w:rsid w:val="00274561"/>
    <w:rsid w:val="00274834"/>
    <w:rsid w:val="002749A5"/>
    <w:rsid w:val="00274AFD"/>
    <w:rsid w:val="00274F83"/>
    <w:rsid w:val="00275131"/>
    <w:rsid w:val="0027520E"/>
    <w:rsid w:val="00275343"/>
    <w:rsid w:val="00275409"/>
    <w:rsid w:val="002758C5"/>
    <w:rsid w:val="00275B69"/>
    <w:rsid w:val="00276121"/>
    <w:rsid w:val="0027699C"/>
    <w:rsid w:val="00276A44"/>
    <w:rsid w:val="00276B9B"/>
    <w:rsid w:val="0027785D"/>
    <w:rsid w:val="00277990"/>
    <w:rsid w:val="00277BD6"/>
    <w:rsid w:val="00277DDF"/>
    <w:rsid w:val="00280251"/>
    <w:rsid w:val="00280B47"/>
    <w:rsid w:val="00280CB1"/>
    <w:rsid w:val="00280EFC"/>
    <w:rsid w:val="0028161C"/>
    <w:rsid w:val="002816B9"/>
    <w:rsid w:val="002818CC"/>
    <w:rsid w:val="0028277B"/>
    <w:rsid w:val="00282812"/>
    <w:rsid w:val="00282F64"/>
    <w:rsid w:val="00283662"/>
    <w:rsid w:val="00283C23"/>
    <w:rsid w:val="00284033"/>
    <w:rsid w:val="002847C3"/>
    <w:rsid w:val="00284B19"/>
    <w:rsid w:val="00285573"/>
    <w:rsid w:val="00286207"/>
    <w:rsid w:val="00286371"/>
    <w:rsid w:val="002863D5"/>
    <w:rsid w:val="00286658"/>
    <w:rsid w:val="0028694F"/>
    <w:rsid w:val="00286ED4"/>
    <w:rsid w:val="00286F8B"/>
    <w:rsid w:val="002903F3"/>
    <w:rsid w:val="002907B0"/>
    <w:rsid w:val="0029089D"/>
    <w:rsid w:val="00290E09"/>
    <w:rsid w:val="00291169"/>
    <w:rsid w:val="002913B8"/>
    <w:rsid w:val="002913F5"/>
    <w:rsid w:val="002915B7"/>
    <w:rsid w:val="002917B5"/>
    <w:rsid w:val="00291BB0"/>
    <w:rsid w:val="00291E51"/>
    <w:rsid w:val="00291FBF"/>
    <w:rsid w:val="00292545"/>
    <w:rsid w:val="00292605"/>
    <w:rsid w:val="002928F7"/>
    <w:rsid w:val="00292D6B"/>
    <w:rsid w:val="00292D84"/>
    <w:rsid w:val="00293DD7"/>
    <w:rsid w:val="002941B6"/>
    <w:rsid w:val="00294292"/>
    <w:rsid w:val="002947C2"/>
    <w:rsid w:val="002948F7"/>
    <w:rsid w:val="00294EA7"/>
    <w:rsid w:val="00295B7A"/>
    <w:rsid w:val="00295E28"/>
    <w:rsid w:val="0029621D"/>
    <w:rsid w:val="00296B04"/>
    <w:rsid w:val="00296BC5"/>
    <w:rsid w:val="00296CC1"/>
    <w:rsid w:val="00296E6B"/>
    <w:rsid w:val="00297451"/>
    <w:rsid w:val="00297DE0"/>
    <w:rsid w:val="00297E90"/>
    <w:rsid w:val="002A0033"/>
    <w:rsid w:val="002A015E"/>
    <w:rsid w:val="002A01B1"/>
    <w:rsid w:val="002A0570"/>
    <w:rsid w:val="002A2166"/>
    <w:rsid w:val="002A23C5"/>
    <w:rsid w:val="002A2973"/>
    <w:rsid w:val="002A2993"/>
    <w:rsid w:val="002A29D7"/>
    <w:rsid w:val="002A2B82"/>
    <w:rsid w:val="002A31E8"/>
    <w:rsid w:val="002A3BD8"/>
    <w:rsid w:val="002A3E86"/>
    <w:rsid w:val="002A40BD"/>
    <w:rsid w:val="002A4133"/>
    <w:rsid w:val="002A4BCC"/>
    <w:rsid w:val="002A4C30"/>
    <w:rsid w:val="002A60DC"/>
    <w:rsid w:val="002A614B"/>
    <w:rsid w:val="002A6857"/>
    <w:rsid w:val="002A6A39"/>
    <w:rsid w:val="002A6AA0"/>
    <w:rsid w:val="002A75E3"/>
    <w:rsid w:val="002A7870"/>
    <w:rsid w:val="002B0968"/>
    <w:rsid w:val="002B1F8F"/>
    <w:rsid w:val="002B1FF1"/>
    <w:rsid w:val="002B1FF9"/>
    <w:rsid w:val="002B2455"/>
    <w:rsid w:val="002B2516"/>
    <w:rsid w:val="002B2E25"/>
    <w:rsid w:val="002B35B2"/>
    <w:rsid w:val="002B45AA"/>
    <w:rsid w:val="002B4B90"/>
    <w:rsid w:val="002B4E3F"/>
    <w:rsid w:val="002B51E3"/>
    <w:rsid w:val="002B5B27"/>
    <w:rsid w:val="002B6135"/>
    <w:rsid w:val="002B6BCD"/>
    <w:rsid w:val="002B6C05"/>
    <w:rsid w:val="002B6DFD"/>
    <w:rsid w:val="002B6FAF"/>
    <w:rsid w:val="002B768E"/>
    <w:rsid w:val="002B7B57"/>
    <w:rsid w:val="002C01E3"/>
    <w:rsid w:val="002C0617"/>
    <w:rsid w:val="002C061F"/>
    <w:rsid w:val="002C0C4F"/>
    <w:rsid w:val="002C0FBE"/>
    <w:rsid w:val="002C27B3"/>
    <w:rsid w:val="002C3755"/>
    <w:rsid w:val="002C3D43"/>
    <w:rsid w:val="002C43AB"/>
    <w:rsid w:val="002C443E"/>
    <w:rsid w:val="002C497E"/>
    <w:rsid w:val="002C4E2B"/>
    <w:rsid w:val="002C50C6"/>
    <w:rsid w:val="002C56D8"/>
    <w:rsid w:val="002C57C8"/>
    <w:rsid w:val="002C58DA"/>
    <w:rsid w:val="002C629E"/>
    <w:rsid w:val="002C644F"/>
    <w:rsid w:val="002C6460"/>
    <w:rsid w:val="002C6938"/>
    <w:rsid w:val="002C6AC2"/>
    <w:rsid w:val="002C6E7C"/>
    <w:rsid w:val="002C6EC6"/>
    <w:rsid w:val="002C73C7"/>
    <w:rsid w:val="002C78FB"/>
    <w:rsid w:val="002D071A"/>
    <w:rsid w:val="002D0766"/>
    <w:rsid w:val="002D2240"/>
    <w:rsid w:val="002D292B"/>
    <w:rsid w:val="002D39A1"/>
    <w:rsid w:val="002D3FD1"/>
    <w:rsid w:val="002D4B4A"/>
    <w:rsid w:val="002D4C48"/>
    <w:rsid w:val="002D57DA"/>
    <w:rsid w:val="002D585D"/>
    <w:rsid w:val="002D586C"/>
    <w:rsid w:val="002D5E3C"/>
    <w:rsid w:val="002D63B7"/>
    <w:rsid w:val="002D65C7"/>
    <w:rsid w:val="002D6BDE"/>
    <w:rsid w:val="002D748F"/>
    <w:rsid w:val="002D7570"/>
    <w:rsid w:val="002D7685"/>
    <w:rsid w:val="002D7EE5"/>
    <w:rsid w:val="002E0753"/>
    <w:rsid w:val="002E092D"/>
    <w:rsid w:val="002E1055"/>
    <w:rsid w:val="002E17D8"/>
    <w:rsid w:val="002E1C9B"/>
    <w:rsid w:val="002E2615"/>
    <w:rsid w:val="002E31AE"/>
    <w:rsid w:val="002E3C54"/>
    <w:rsid w:val="002E4797"/>
    <w:rsid w:val="002E49E9"/>
    <w:rsid w:val="002E518E"/>
    <w:rsid w:val="002E5749"/>
    <w:rsid w:val="002E59BF"/>
    <w:rsid w:val="002E719D"/>
    <w:rsid w:val="002E766C"/>
    <w:rsid w:val="002E7D9C"/>
    <w:rsid w:val="002E7FAD"/>
    <w:rsid w:val="002F01DA"/>
    <w:rsid w:val="002F0579"/>
    <w:rsid w:val="002F11FE"/>
    <w:rsid w:val="002F269A"/>
    <w:rsid w:val="002F279F"/>
    <w:rsid w:val="002F283F"/>
    <w:rsid w:val="002F2D3B"/>
    <w:rsid w:val="002F2DF1"/>
    <w:rsid w:val="002F32C4"/>
    <w:rsid w:val="002F389A"/>
    <w:rsid w:val="002F3AF3"/>
    <w:rsid w:val="002F3CCA"/>
    <w:rsid w:val="002F3CFC"/>
    <w:rsid w:val="002F3DC9"/>
    <w:rsid w:val="002F41AD"/>
    <w:rsid w:val="002F43FB"/>
    <w:rsid w:val="002F5527"/>
    <w:rsid w:val="002F5672"/>
    <w:rsid w:val="002F6321"/>
    <w:rsid w:val="002F64DA"/>
    <w:rsid w:val="002F6B99"/>
    <w:rsid w:val="002F6F3F"/>
    <w:rsid w:val="002F7041"/>
    <w:rsid w:val="002F7307"/>
    <w:rsid w:val="002F744E"/>
    <w:rsid w:val="002F77DE"/>
    <w:rsid w:val="002F78F6"/>
    <w:rsid w:val="002F7FD1"/>
    <w:rsid w:val="003002D0"/>
    <w:rsid w:val="00300ACD"/>
    <w:rsid w:val="00300FBA"/>
    <w:rsid w:val="0030299D"/>
    <w:rsid w:val="00302C21"/>
    <w:rsid w:val="00302FC2"/>
    <w:rsid w:val="003032EC"/>
    <w:rsid w:val="003033BE"/>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1E29"/>
    <w:rsid w:val="003121BD"/>
    <w:rsid w:val="00312591"/>
    <w:rsid w:val="0031371D"/>
    <w:rsid w:val="00313F42"/>
    <w:rsid w:val="00314480"/>
    <w:rsid w:val="00314726"/>
    <w:rsid w:val="00314DE5"/>
    <w:rsid w:val="00315272"/>
    <w:rsid w:val="00315554"/>
    <w:rsid w:val="003157D9"/>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6AFE"/>
    <w:rsid w:val="0032716F"/>
    <w:rsid w:val="00330A22"/>
    <w:rsid w:val="00330DBA"/>
    <w:rsid w:val="00331251"/>
    <w:rsid w:val="0033133D"/>
    <w:rsid w:val="00331B0D"/>
    <w:rsid w:val="00331F60"/>
    <w:rsid w:val="00332A3B"/>
    <w:rsid w:val="00332E63"/>
    <w:rsid w:val="0033353B"/>
    <w:rsid w:val="0033380C"/>
    <w:rsid w:val="003340DC"/>
    <w:rsid w:val="003343B0"/>
    <w:rsid w:val="003348A3"/>
    <w:rsid w:val="0033529C"/>
    <w:rsid w:val="003352F0"/>
    <w:rsid w:val="00335F81"/>
    <w:rsid w:val="0033686C"/>
    <w:rsid w:val="0033793F"/>
    <w:rsid w:val="0034016A"/>
    <w:rsid w:val="00340257"/>
    <w:rsid w:val="0034026F"/>
    <w:rsid w:val="00340B11"/>
    <w:rsid w:val="00340B71"/>
    <w:rsid w:val="00340EBF"/>
    <w:rsid w:val="00341294"/>
    <w:rsid w:val="00341ADA"/>
    <w:rsid w:val="00342CC0"/>
    <w:rsid w:val="00342F84"/>
    <w:rsid w:val="00343334"/>
    <w:rsid w:val="003435B3"/>
    <w:rsid w:val="003442B0"/>
    <w:rsid w:val="003445AE"/>
    <w:rsid w:val="00344673"/>
    <w:rsid w:val="003446BA"/>
    <w:rsid w:val="00344C38"/>
    <w:rsid w:val="0034548D"/>
    <w:rsid w:val="00345721"/>
    <w:rsid w:val="003459F8"/>
    <w:rsid w:val="00345BD2"/>
    <w:rsid w:val="00345E5B"/>
    <w:rsid w:val="0034618E"/>
    <w:rsid w:val="003465C1"/>
    <w:rsid w:val="00347423"/>
    <w:rsid w:val="003475CD"/>
    <w:rsid w:val="00347617"/>
    <w:rsid w:val="00347818"/>
    <w:rsid w:val="00347E33"/>
    <w:rsid w:val="00347F38"/>
    <w:rsid w:val="003505E7"/>
    <w:rsid w:val="00350B8D"/>
    <w:rsid w:val="00350E7C"/>
    <w:rsid w:val="00350F2A"/>
    <w:rsid w:val="00351204"/>
    <w:rsid w:val="003518CF"/>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56C"/>
    <w:rsid w:val="003579B0"/>
    <w:rsid w:val="00357B4E"/>
    <w:rsid w:val="00357E54"/>
    <w:rsid w:val="0036082C"/>
    <w:rsid w:val="00360CF3"/>
    <w:rsid w:val="0036102D"/>
    <w:rsid w:val="003610D3"/>
    <w:rsid w:val="00361619"/>
    <w:rsid w:val="00362AC0"/>
    <w:rsid w:val="00362D28"/>
    <w:rsid w:val="00363428"/>
    <w:rsid w:val="00363852"/>
    <w:rsid w:val="00363A78"/>
    <w:rsid w:val="00364D7D"/>
    <w:rsid w:val="00365743"/>
    <w:rsid w:val="00365767"/>
    <w:rsid w:val="0036673D"/>
    <w:rsid w:val="00366A3F"/>
    <w:rsid w:val="00366A81"/>
    <w:rsid w:val="00366A91"/>
    <w:rsid w:val="00366B73"/>
    <w:rsid w:val="00366B97"/>
    <w:rsid w:val="00366C67"/>
    <w:rsid w:val="00366F1E"/>
    <w:rsid w:val="00366F33"/>
    <w:rsid w:val="00366FC0"/>
    <w:rsid w:val="003674B3"/>
    <w:rsid w:val="00367D19"/>
    <w:rsid w:val="00370158"/>
    <w:rsid w:val="00370245"/>
    <w:rsid w:val="003707AF"/>
    <w:rsid w:val="00371627"/>
    <w:rsid w:val="00371AC2"/>
    <w:rsid w:val="00372830"/>
    <w:rsid w:val="00372A76"/>
    <w:rsid w:val="00372B33"/>
    <w:rsid w:val="00372C70"/>
    <w:rsid w:val="00372F6D"/>
    <w:rsid w:val="003735E2"/>
    <w:rsid w:val="0037387D"/>
    <w:rsid w:val="00373BE6"/>
    <w:rsid w:val="00373EA6"/>
    <w:rsid w:val="00374808"/>
    <w:rsid w:val="00374A4E"/>
    <w:rsid w:val="00374E35"/>
    <w:rsid w:val="00375734"/>
    <w:rsid w:val="00375943"/>
    <w:rsid w:val="0037613D"/>
    <w:rsid w:val="003765D2"/>
    <w:rsid w:val="00376966"/>
    <w:rsid w:val="00376975"/>
    <w:rsid w:val="00376ED2"/>
    <w:rsid w:val="00377262"/>
    <w:rsid w:val="003778C9"/>
    <w:rsid w:val="0038060E"/>
    <w:rsid w:val="003806B5"/>
    <w:rsid w:val="003808F7"/>
    <w:rsid w:val="00381934"/>
    <w:rsid w:val="00381A7A"/>
    <w:rsid w:val="00381B6F"/>
    <w:rsid w:val="00382108"/>
    <w:rsid w:val="00382335"/>
    <w:rsid w:val="00382D5F"/>
    <w:rsid w:val="003830F1"/>
    <w:rsid w:val="00383502"/>
    <w:rsid w:val="003839D2"/>
    <w:rsid w:val="00383E48"/>
    <w:rsid w:val="00384028"/>
    <w:rsid w:val="003850A9"/>
    <w:rsid w:val="00385B45"/>
    <w:rsid w:val="00385E30"/>
    <w:rsid w:val="003865CA"/>
    <w:rsid w:val="00386E67"/>
    <w:rsid w:val="00387A30"/>
    <w:rsid w:val="003901C2"/>
    <w:rsid w:val="003903D3"/>
    <w:rsid w:val="00390A5A"/>
    <w:rsid w:val="00390E9F"/>
    <w:rsid w:val="00390EAA"/>
    <w:rsid w:val="0039167C"/>
    <w:rsid w:val="0039296C"/>
    <w:rsid w:val="00393614"/>
    <w:rsid w:val="003936F2"/>
    <w:rsid w:val="00393873"/>
    <w:rsid w:val="00394208"/>
    <w:rsid w:val="00394D01"/>
    <w:rsid w:val="003950DD"/>
    <w:rsid w:val="003956A1"/>
    <w:rsid w:val="00395EC0"/>
    <w:rsid w:val="0039607A"/>
    <w:rsid w:val="0039647A"/>
    <w:rsid w:val="003966F0"/>
    <w:rsid w:val="003967B5"/>
    <w:rsid w:val="00396825"/>
    <w:rsid w:val="00397A1E"/>
    <w:rsid w:val="003A1B19"/>
    <w:rsid w:val="003A1B3F"/>
    <w:rsid w:val="003A2625"/>
    <w:rsid w:val="003A281F"/>
    <w:rsid w:val="003A3270"/>
    <w:rsid w:val="003A37E1"/>
    <w:rsid w:val="003A44C8"/>
    <w:rsid w:val="003A450F"/>
    <w:rsid w:val="003A469E"/>
    <w:rsid w:val="003A4876"/>
    <w:rsid w:val="003A48D5"/>
    <w:rsid w:val="003A4E75"/>
    <w:rsid w:val="003A4EA9"/>
    <w:rsid w:val="003A5662"/>
    <w:rsid w:val="003A5B6D"/>
    <w:rsid w:val="003A609A"/>
    <w:rsid w:val="003A76F1"/>
    <w:rsid w:val="003A789C"/>
    <w:rsid w:val="003A7929"/>
    <w:rsid w:val="003A7986"/>
    <w:rsid w:val="003A7BFB"/>
    <w:rsid w:val="003A7E9E"/>
    <w:rsid w:val="003B03E4"/>
    <w:rsid w:val="003B070C"/>
    <w:rsid w:val="003B08C9"/>
    <w:rsid w:val="003B1131"/>
    <w:rsid w:val="003B14D3"/>
    <w:rsid w:val="003B1718"/>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A0B"/>
    <w:rsid w:val="003C381B"/>
    <w:rsid w:val="003C3A38"/>
    <w:rsid w:val="003C3AE5"/>
    <w:rsid w:val="003C3B7F"/>
    <w:rsid w:val="003C4717"/>
    <w:rsid w:val="003C5C76"/>
    <w:rsid w:val="003C6879"/>
    <w:rsid w:val="003C6E8A"/>
    <w:rsid w:val="003C7296"/>
    <w:rsid w:val="003C7437"/>
    <w:rsid w:val="003D072B"/>
    <w:rsid w:val="003D0774"/>
    <w:rsid w:val="003D1AD3"/>
    <w:rsid w:val="003D22F7"/>
    <w:rsid w:val="003D25F7"/>
    <w:rsid w:val="003D29B9"/>
    <w:rsid w:val="003D2DF2"/>
    <w:rsid w:val="003D34A8"/>
    <w:rsid w:val="003D356D"/>
    <w:rsid w:val="003D37D2"/>
    <w:rsid w:val="003D414F"/>
    <w:rsid w:val="003D4C3F"/>
    <w:rsid w:val="003D4FFC"/>
    <w:rsid w:val="003D508F"/>
    <w:rsid w:val="003D50E0"/>
    <w:rsid w:val="003D5252"/>
    <w:rsid w:val="003D56E0"/>
    <w:rsid w:val="003D5C37"/>
    <w:rsid w:val="003D6447"/>
    <w:rsid w:val="003D6752"/>
    <w:rsid w:val="003D6957"/>
    <w:rsid w:val="003D71CE"/>
    <w:rsid w:val="003D7401"/>
    <w:rsid w:val="003D7B05"/>
    <w:rsid w:val="003E01AA"/>
    <w:rsid w:val="003E063A"/>
    <w:rsid w:val="003E0790"/>
    <w:rsid w:val="003E1296"/>
    <w:rsid w:val="003E143D"/>
    <w:rsid w:val="003E162A"/>
    <w:rsid w:val="003E16B3"/>
    <w:rsid w:val="003E1B25"/>
    <w:rsid w:val="003E1F22"/>
    <w:rsid w:val="003E203F"/>
    <w:rsid w:val="003E28C0"/>
    <w:rsid w:val="003E32DD"/>
    <w:rsid w:val="003E3882"/>
    <w:rsid w:val="003E4559"/>
    <w:rsid w:val="003E4724"/>
    <w:rsid w:val="003E47BB"/>
    <w:rsid w:val="003E4805"/>
    <w:rsid w:val="003E4DB4"/>
    <w:rsid w:val="003E57B7"/>
    <w:rsid w:val="003E5CD9"/>
    <w:rsid w:val="003E67A1"/>
    <w:rsid w:val="003E67B9"/>
    <w:rsid w:val="003E6AB4"/>
    <w:rsid w:val="003F0446"/>
    <w:rsid w:val="003F0AC4"/>
    <w:rsid w:val="003F0BF8"/>
    <w:rsid w:val="003F0DA9"/>
    <w:rsid w:val="003F13F9"/>
    <w:rsid w:val="003F163F"/>
    <w:rsid w:val="003F1884"/>
    <w:rsid w:val="003F18A6"/>
    <w:rsid w:val="003F1C38"/>
    <w:rsid w:val="003F2042"/>
    <w:rsid w:val="003F244E"/>
    <w:rsid w:val="003F2853"/>
    <w:rsid w:val="003F3005"/>
    <w:rsid w:val="003F34D7"/>
    <w:rsid w:val="003F3566"/>
    <w:rsid w:val="003F37C2"/>
    <w:rsid w:val="003F3945"/>
    <w:rsid w:val="003F4293"/>
    <w:rsid w:val="003F4A96"/>
    <w:rsid w:val="003F4C6F"/>
    <w:rsid w:val="003F4E30"/>
    <w:rsid w:val="003F4FD5"/>
    <w:rsid w:val="003F509D"/>
    <w:rsid w:val="003F5728"/>
    <w:rsid w:val="003F573C"/>
    <w:rsid w:val="003F714F"/>
    <w:rsid w:val="003F7D8B"/>
    <w:rsid w:val="003F7F13"/>
    <w:rsid w:val="003F7F68"/>
    <w:rsid w:val="004000CB"/>
    <w:rsid w:val="00400147"/>
    <w:rsid w:val="00400211"/>
    <w:rsid w:val="00400348"/>
    <w:rsid w:val="0040052E"/>
    <w:rsid w:val="00400D3A"/>
    <w:rsid w:val="00400F18"/>
    <w:rsid w:val="0040116B"/>
    <w:rsid w:val="0040123F"/>
    <w:rsid w:val="00401648"/>
    <w:rsid w:val="00401DF1"/>
    <w:rsid w:val="00401E1C"/>
    <w:rsid w:val="004029DE"/>
    <w:rsid w:val="00402B5D"/>
    <w:rsid w:val="00402FA2"/>
    <w:rsid w:val="0040356F"/>
    <w:rsid w:val="004035EE"/>
    <w:rsid w:val="0040416A"/>
    <w:rsid w:val="0040417F"/>
    <w:rsid w:val="00405597"/>
    <w:rsid w:val="00405B62"/>
    <w:rsid w:val="004061CC"/>
    <w:rsid w:val="00406346"/>
    <w:rsid w:val="004065E5"/>
    <w:rsid w:val="00406A79"/>
    <w:rsid w:val="004071C1"/>
    <w:rsid w:val="004078CB"/>
    <w:rsid w:val="00407F56"/>
    <w:rsid w:val="004104FE"/>
    <w:rsid w:val="0041098E"/>
    <w:rsid w:val="00410ABC"/>
    <w:rsid w:val="00410B0A"/>
    <w:rsid w:val="0041187A"/>
    <w:rsid w:val="00412569"/>
    <w:rsid w:val="00412A80"/>
    <w:rsid w:val="00412C67"/>
    <w:rsid w:val="00412F25"/>
    <w:rsid w:val="004138D2"/>
    <w:rsid w:val="00413CB5"/>
    <w:rsid w:val="00414585"/>
    <w:rsid w:val="00414B81"/>
    <w:rsid w:val="00414DE3"/>
    <w:rsid w:val="0041518C"/>
    <w:rsid w:val="00415298"/>
    <w:rsid w:val="00415D8B"/>
    <w:rsid w:val="004163E0"/>
    <w:rsid w:val="00417836"/>
    <w:rsid w:val="00417AD1"/>
    <w:rsid w:val="004201F9"/>
    <w:rsid w:val="0042021E"/>
    <w:rsid w:val="00420D5F"/>
    <w:rsid w:val="004214AB"/>
    <w:rsid w:val="004214D0"/>
    <w:rsid w:val="00421552"/>
    <w:rsid w:val="00421D47"/>
    <w:rsid w:val="00421EB0"/>
    <w:rsid w:val="00422956"/>
    <w:rsid w:val="00422B31"/>
    <w:rsid w:val="00422B33"/>
    <w:rsid w:val="0042310D"/>
    <w:rsid w:val="00423531"/>
    <w:rsid w:val="00423618"/>
    <w:rsid w:val="0042380A"/>
    <w:rsid w:val="004239DF"/>
    <w:rsid w:val="00423DC5"/>
    <w:rsid w:val="00424593"/>
    <w:rsid w:val="004246C0"/>
    <w:rsid w:val="00424CBA"/>
    <w:rsid w:val="0042525F"/>
    <w:rsid w:val="004259B7"/>
    <w:rsid w:val="00425AD1"/>
    <w:rsid w:val="00425E16"/>
    <w:rsid w:val="00426931"/>
    <w:rsid w:val="004272E5"/>
    <w:rsid w:val="0043004F"/>
    <w:rsid w:val="0043014D"/>
    <w:rsid w:val="00430324"/>
    <w:rsid w:val="0043156E"/>
    <w:rsid w:val="0043185D"/>
    <w:rsid w:val="004319F6"/>
    <w:rsid w:val="00431BEF"/>
    <w:rsid w:val="00431E59"/>
    <w:rsid w:val="00432212"/>
    <w:rsid w:val="00432296"/>
    <w:rsid w:val="00432409"/>
    <w:rsid w:val="00432A6B"/>
    <w:rsid w:val="00432DF1"/>
    <w:rsid w:val="00433E48"/>
    <w:rsid w:val="00434570"/>
    <w:rsid w:val="00434855"/>
    <w:rsid w:val="004354E2"/>
    <w:rsid w:val="00435AE4"/>
    <w:rsid w:val="00435AF0"/>
    <w:rsid w:val="0043601E"/>
    <w:rsid w:val="004362A5"/>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2FE0"/>
    <w:rsid w:val="004431B5"/>
    <w:rsid w:val="00443DD1"/>
    <w:rsid w:val="004442A4"/>
    <w:rsid w:val="00444A16"/>
    <w:rsid w:val="00444B89"/>
    <w:rsid w:val="00444DA8"/>
    <w:rsid w:val="004453CF"/>
    <w:rsid w:val="00445828"/>
    <w:rsid w:val="00445A5B"/>
    <w:rsid w:val="00445B93"/>
    <w:rsid w:val="00445CEA"/>
    <w:rsid w:val="00445FB2"/>
    <w:rsid w:val="00446B32"/>
    <w:rsid w:val="004470CB"/>
    <w:rsid w:val="00447399"/>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AFF"/>
    <w:rsid w:val="00454D5C"/>
    <w:rsid w:val="004558AE"/>
    <w:rsid w:val="00455D28"/>
    <w:rsid w:val="00456877"/>
    <w:rsid w:val="0045731E"/>
    <w:rsid w:val="00457567"/>
    <w:rsid w:val="004577EF"/>
    <w:rsid w:val="00457955"/>
    <w:rsid w:val="00457D62"/>
    <w:rsid w:val="00457FF1"/>
    <w:rsid w:val="00460553"/>
    <w:rsid w:val="00461574"/>
    <w:rsid w:val="004616BE"/>
    <w:rsid w:val="00461C89"/>
    <w:rsid w:val="00461D1B"/>
    <w:rsid w:val="00461DBE"/>
    <w:rsid w:val="004622F2"/>
    <w:rsid w:val="00462353"/>
    <w:rsid w:val="00462914"/>
    <w:rsid w:val="00463D83"/>
    <w:rsid w:val="00463EC0"/>
    <w:rsid w:val="00464817"/>
    <w:rsid w:val="00464D77"/>
    <w:rsid w:val="00465164"/>
    <w:rsid w:val="0046566A"/>
    <w:rsid w:val="00465AE3"/>
    <w:rsid w:val="0046639A"/>
    <w:rsid w:val="0046776D"/>
    <w:rsid w:val="00467BD5"/>
    <w:rsid w:val="00471190"/>
    <w:rsid w:val="004711EF"/>
    <w:rsid w:val="00471479"/>
    <w:rsid w:val="00471713"/>
    <w:rsid w:val="00472506"/>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567"/>
    <w:rsid w:val="00485A2D"/>
    <w:rsid w:val="00485C7E"/>
    <w:rsid w:val="00485F39"/>
    <w:rsid w:val="00486219"/>
    <w:rsid w:val="0048638F"/>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D12"/>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0D94"/>
    <w:rsid w:val="004A114E"/>
    <w:rsid w:val="004A21D0"/>
    <w:rsid w:val="004A234E"/>
    <w:rsid w:val="004A2919"/>
    <w:rsid w:val="004A2F73"/>
    <w:rsid w:val="004A3487"/>
    <w:rsid w:val="004A3533"/>
    <w:rsid w:val="004A3A7D"/>
    <w:rsid w:val="004A402F"/>
    <w:rsid w:val="004A4D01"/>
    <w:rsid w:val="004A567A"/>
    <w:rsid w:val="004A6462"/>
    <w:rsid w:val="004A6954"/>
    <w:rsid w:val="004A6D92"/>
    <w:rsid w:val="004A6EB4"/>
    <w:rsid w:val="004A6F2C"/>
    <w:rsid w:val="004A6FC3"/>
    <w:rsid w:val="004A72C0"/>
    <w:rsid w:val="004A735A"/>
    <w:rsid w:val="004A77EE"/>
    <w:rsid w:val="004A7B8A"/>
    <w:rsid w:val="004B01C9"/>
    <w:rsid w:val="004B1249"/>
    <w:rsid w:val="004B170F"/>
    <w:rsid w:val="004B1A12"/>
    <w:rsid w:val="004B1D2E"/>
    <w:rsid w:val="004B1EEB"/>
    <w:rsid w:val="004B2078"/>
    <w:rsid w:val="004B2D8E"/>
    <w:rsid w:val="004B2F3B"/>
    <w:rsid w:val="004B319C"/>
    <w:rsid w:val="004B34BD"/>
    <w:rsid w:val="004B37CB"/>
    <w:rsid w:val="004B3D89"/>
    <w:rsid w:val="004B412D"/>
    <w:rsid w:val="004B4691"/>
    <w:rsid w:val="004B4833"/>
    <w:rsid w:val="004B5067"/>
    <w:rsid w:val="004B5CEE"/>
    <w:rsid w:val="004B5D3B"/>
    <w:rsid w:val="004B5E9B"/>
    <w:rsid w:val="004B68BB"/>
    <w:rsid w:val="004B726F"/>
    <w:rsid w:val="004B73EB"/>
    <w:rsid w:val="004B745B"/>
    <w:rsid w:val="004B74A8"/>
    <w:rsid w:val="004B783F"/>
    <w:rsid w:val="004C0031"/>
    <w:rsid w:val="004C0623"/>
    <w:rsid w:val="004C0A9C"/>
    <w:rsid w:val="004C1003"/>
    <w:rsid w:val="004C19DF"/>
    <w:rsid w:val="004C1B00"/>
    <w:rsid w:val="004C219A"/>
    <w:rsid w:val="004C3AD6"/>
    <w:rsid w:val="004C4201"/>
    <w:rsid w:val="004C4227"/>
    <w:rsid w:val="004C4B1D"/>
    <w:rsid w:val="004C53D8"/>
    <w:rsid w:val="004C5688"/>
    <w:rsid w:val="004C5872"/>
    <w:rsid w:val="004C5AC2"/>
    <w:rsid w:val="004C5E52"/>
    <w:rsid w:val="004C6327"/>
    <w:rsid w:val="004C66F1"/>
    <w:rsid w:val="004C6C5C"/>
    <w:rsid w:val="004C7412"/>
    <w:rsid w:val="004C7937"/>
    <w:rsid w:val="004C7F29"/>
    <w:rsid w:val="004C7F37"/>
    <w:rsid w:val="004D02F1"/>
    <w:rsid w:val="004D0A07"/>
    <w:rsid w:val="004D0D39"/>
    <w:rsid w:val="004D124A"/>
    <w:rsid w:val="004D1781"/>
    <w:rsid w:val="004D2564"/>
    <w:rsid w:val="004D35BB"/>
    <w:rsid w:val="004D3711"/>
    <w:rsid w:val="004D3ADB"/>
    <w:rsid w:val="004D3C23"/>
    <w:rsid w:val="004D3F4C"/>
    <w:rsid w:val="004D4538"/>
    <w:rsid w:val="004D46EE"/>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106"/>
    <w:rsid w:val="004E22B8"/>
    <w:rsid w:val="004E23A7"/>
    <w:rsid w:val="004E2554"/>
    <w:rsid w:val="004E37B9"/>
    <w:rsid w:val="004E46A3"/>
    <w:rsid w:val="004E4EB1"/>
    <w:rsid w:val="004E5418"/>
    <w:rsid w:val="004E5A70"/>
    <w:rsid w:val="004E61B6"/>
    <w:rsid w:val="004E6B02"/>
    <w:rsid w:val="004E76F5"/>
    <w:rsid w:val="004E7822"/>
    <w:rsid w:val="004F04BB"/>
    <w:rsid w:val="004F0EB2"/>
    <w:rsid w:val="004F16E2"/>
    <w:rsid w:val="004F21EE"/>
    <w:rsid w:val="004F3AC8"/>
    <w:rsid w:val="004F4010"/>
    <w:rsid w:val="004F46EE"/>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154"/>
    <w:rsid w:val="00503307"/>
    <w:rsid w:val="00503334"/>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8F5"/>
    <w:rsid w:val="00510B56"/>
    <w:rsid w:val="00510D7F"/>
    <w:rsid w:val="00511CD1"/>
    <w:rsid w:val="00512D6A"/>
    <w:rsid w:val="00513006"/>
    <w:rsid w:val="00513138"/>
    <w:rsid w:val="00513329"/>
    <w:rsid w:val="00513469"/>
    <w:rsid w:val="005135EA"/>
    <w:rsid w:val="0051390A"/>
    <w:rsid w:val="00514955"/>
    <w:rsid w:val="00514C5A"/>
    <w:rsid w:val="00514D8A"/>
    <w:rsid w:val="005153E0"/>
    <w:rsid w:val="0051571E"/>
    <w:rsid w:val="00515B07"/>
    <w:rsid w:val="00516146"/>
    <w:rsid w:val="00516384"/>
    <w:rsid w:val="0051638B"/>
    <w:rsid w:val="00516CE0"/>
    <w:rsid w:val="005172BB"/>
    <w:rsid w:val="00517B5C"/>
    <w:rsid w:val="00517CCB"/>
    <w:rsid w:val="00520CC3"/>
    <w:rsid w:val="00520F0F"/>
    <w:rsid w:val="00521159"/>
    <w:rsid w:val="005211C4"/>
    <w:rsid w:val="00521484"/>
    <w:rsid w:val="005215C7"/>
    <w:rsid w:val="00522156"/>
    <w:rsid w:val="0052250B"/>
    <w:rsid w:val="00522599"/>
    <w:rsid w:val="00522C81"/>
    <w:rsid w:val="0052301C"/>
    <w:rsid w:val="0052439D"/>
    <w:rsid w:val="00525347"/>
    <w:rsid w:val="005256B0"/>
    <w:rsid w:val="00525BF0"/>
    <w:rsid w:val="00525C2F"/>
    <w:rsid w:val="00526671"/>
    <w:rsid w:val="00526760"/>
    <w:rsid w:val="00526855"/>
    <w:rsid w:val="00526B31"/>
    <w:rsid w:val="0052762B"/>
    <w:rsid w:val="00527941"/>
    <w:rsid w:val="00530694"/>
    <w:rsid w:val="00530791"/>
    <w:rsid w:val="00531682"/>
    <w:rsid w:val="005316A6"/>
    <w:rsid w:val="005316F1"/>
    <w:rsid w:val="00531A63"/>
    <w:rsid w:val="00531B61"/>
    <w:rsid w:val="005323A8"/>
    <w:rsid w:val="0053324E"/>
    <w:rsid w:val="00533275"/>
    <w:rsid w:val="005332D7"/>
    <w:rsid w:val="0053355C"/>
    <w:rsid w:val="005344A1"/>
    <w:rsid w:val="005346E8"/>
    <w:rsid w:val="005349F5"/>
    <w:rsid w:val="00535174"/>
    <w:rsid w:val="005351CF"/>
    <w:rsid w:val="005351E2"/>
    <w:rsid w:val="00535594"/>
    <w:rsid w:val="0053569A"/>
    <w:rsid w:val="00535702"/>
    <w:rsid w:val="00535AC3"/>
    <w:rsid w:val="00536080"/>
    <w:rsid w:val="005366D0"/>
    <w:rsid w:val="00536850"/>
    <w:rsid w:val="00536AC8"/>
    <w:rsid w:val="00536EEA"/>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4A26"/>
    <w:rsid w:val="00545F72"/>
    <w:rsid w:val="00546838"/>
    <w:rsid w:val="005468EB"/>
    <w:rsid w:val="00546DDE"/>
    <w:rsid w:val="0054729A"/>
    <w:rsid w:val="00547431"/>
    <w:rsid w:val="0054769B"/>
    <w:rsid w:val="00547876"/>
    <w:rsid w:val="00547C2B"/>
    <w:rsid w:val="00547DFE"/>
    <w:rsid w:val="00547EBF"/>
    <w:rsid w:val="005502D9"/>
    <w:rsid w:val="00550583"/>
    <w:rsid w:val="00550645"/>
    <w:rsid w:val="00550A34"/>
    <w:rsid w:val="00550C47"/>
    <w:rsid w:val="00550F14"/>
    <w:rsid w:val="00550FDA"/>
    <w:rsid w:val="00551A52"/>
    <w:rsid w:val="00551E36"/>
    <w:rsid w:val="00551ED9"/>
    <w:rsid w:val="00552C55"/>
    <w:rsid w:val="00552EA4"/>
    <w:rsid w:val="00553677"/>
    <w:rsid w:val="00554842"/>
    <w:rsid w:val="00554978"/>
    <w:rsid w:val="005549B1"/>
    <w:rsid w:val="00554F56"/>
    <w:rsid w:val="00554FBA"/>
    <w:rsid w:val="00555005"/>
    <w:rsid w:val="00555B20"/>
    <w:rsid w:val="00555D42"/>
    <w:rsid w:val="005562AB"/>
    <w:rsid w:val="00556329"/>
    <w:rsid w:val="00556475"/>
    <w:rsid w:val="00556607"/>
    <w:rsid w:val="00556E2F"/>
    <w:rsid w:val="00556EF2"/>
    <w:rsid w:val="005571DB"/>
    <w:rsid w:val="00557BB4"/>
    <w:rsid w:val="00560B9E"/>
    <w:rsid w:val="00561031"/>
    <w:rsid w:val="005610D2"/>
    <w:rsid w:val="005626F7"/>
    <w:rsid w:val="00562EDA"/>
    <w:rsid w:val="0056315D"/>
    <w:rsid w:val="00563A91"/>
    <w:rsid w:val="00563E2C"/>
    <w:rsid w:val="00564486"/>
    <w:rsid w:val="00565C9D"/>
    <w:rsid w:val="005662C6"/>
    <w:rsid w:val="00566558"/>
    <w:rsid w:val="0056679B"/>
    <w:rsid w:val="00566FFF"/>
    <w:rsid w:val="005677B6"/>
    <w:rsid w:val="00570B4C"/>
    <w:rsid w:val="0057170A"/>
    <w:rsid w:val="00572053"/>
    <w:rsid w:val="00572570"/>
    <w:rsid w:val="00572A4C"/>
    <w:rsid w:val="00572BF7"/>
    <w:rsid w:val="00573284"/>
    <w:rsid w:val="00573DD4"/>
    <w:rsid w:val="00574653"/>
    <w:rsid w:val="00575332"/>
    <w:rsid w:val="00575723"/>
    <w:rsid w:val="005757C1"/>
    <w:rsid w:val="00575F1E"/>
    <w:rsid w:val="005761F2"/>
    <w:rsid w:val="00576A85"/>
    <w:rsid w:val="00577557"/>
    <w:rsid w:val="0057763B"/>
    <w:rsid w:val="005779C1"/>
    <w:rsid w:val="00577D10"/>
    <w:rsid w:val="0058033C"/>
    <w:rsid w:val="00580AE5"/>
    <w:rsid w:val="00581A68"/>
    <w:rsid w:val="00581B00"/>
    <w:rsid w:val="00582724"/>
    <w:rsid w:val="00582B32"/>
    <w:rsid w:val="00582D70"/>
    <w:rsid w:val="005830AB"/>
    <w:rsid w:val="005830F2"/>
    <w:rsid w:val="0058321C"/>
    <w:rsid w:val="00583688"/>
    <w:rsid w:val="005836AF"/>
    <w:rsid w:val="005839FC"/>
    <w:rsid w:val="00583D29"/>
    <w:rsid w:val="00583F21"/>
    <w:rsid w:val="0058454D"/>
    <w:rsid w:val="0058532E"/>
    <w:rsid w:val="00585A04"/>
    <w:rsid w:val="00585F6D"/>
    <w:rsid w:val="005864A9"/>
    <w:rsid w:val="005864FA"/>
    <w:rsid w:val="00586956"/>
    <w:rsid w:val="00586B16"/>
    <w:rsid w:val="00586B2C"/>
    <w:rsid w:val="0058730A"/>
    <w:rsid w:val="005873F2"/>
    <w:rsid w:val="00587942"/>
    <w:rsid w:val="0059006A"/>
    <w:rsid w:val="00590164"/>
    <w:rsid w:val="005902F9"/>
    <w:rsid w:val="00590995"/>
    <w:rsid w:val="00590BE8"/>
    <w:rsid w:val="00590EBF"/>
    <w:rsid w:val="00591628"/>
    <w:rsid w:val="00592794"/>
    <w:rsid w:val="0059288B"/>
    <w:rsid w:val="005929A6"/>
    <w:rsid w:val="00592BDF"/>
    <w:rsid w:val="00594704"/>
    <w:rsid w:val="00595623"/>
    <w:rsid w:val="00595F91"/>
    <w:rsid w:val="00595FA7"/>
    <w:rsid w:val="0059607B"/>
    <w:rsid w:val="00596ADF"/>
    <w:rsid w:val="00597401"/>
    <w:rsid w:val="005A09B5"/>
    <w:rsid w:val="005A0B05"/>
    <w:rsid w:val="005A0D29"/>
    <w:rsid w:val="005A0EB5"/>
    <w:rsid w:val="005A14BB"/>
    <w:rsid w:val="005A153F"/>
    <w:rsid w:val="005A1557"/>
    <w:rsid w:val="005A18EE"/>
    <w:rsid w:val="005A1A37"/>
    <w:rsid w:val="005A1B4F"/>
    <w:rsid w:val="005A2454"/>
    <w:rsid w:val="005A2A9B"/>
    <w:rsid w:val="005A3CCD"/>
    <w:rsid w:val="005A41E4"/>
    <w:rsid w:val="005A48F1"/>
    <w:rsid w:val="005A6AD0"/>
    <w:rsid w:val="005A77C9"/>
    <w:rsid w:val="005A7C0C"/>
    <w:rsid w:val="005B0125"/>
    <w:rsid w:val="005B0316"/>
    <w:rsid w:val="005B05C2"/>
    <w:rsid w:val="005B0F97"/>
    <w:rsid w:val="005B12C8"/>
    <w:rsid w:val="005B15C2"/>
    <w:rsid w:val="005B1738"/>
    <w:rsid w:val="005B1B6E"/>
    <w:rsid w:val="005B1DDF"/>
    <w:rsid w:val="005B2203"/>
    <w:rsid w:val="005B25EB"/>
    <w:rsid w:val="005B29C4"/>
    <w:rsid w:val="005B3056"/>
    <w:rsid w:val="005B3177"/>
    <w:rsid w:val="005B347E"/>
    <w:rsid w:val="005B3CD0"/>
    <w:rsid w:val="005B46B2"/>
    <w:rsid w:val="005B4D36"/>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46CC"/>
    <w:rsid w:val="005C4881"/>
    <w:rsid w:val="005C49A5"/>
    <w:rsid w:val="005C4B21"/>
    <w:rsid w:val="005C5490"/>
    <w:rsid w:val="005C56AF"/>
    <w:rsid w:val="005C571B"/>
    <w:rsid w:val="005C5B5A"/>
    <w:rsid w:val="005C6467"/>
    <w:rsid w:val="005C66F0"/>
    <w:rsid w:val="005C674F"/>
    <w:rsid w:val="005C6806"/>
    <w:rsid w:val="005C6A88"/>
    <w:rsid w:val="005C6B9F"/>
    <w:rsid w:val="005C7096"/>
    <w:rsid w:val="005C7286"/>
    <w:rsid w:val="005C7699"/>
    <w:rsid w:val="005C7C7A"/>
    <w:rsid w:val="005C7F18"/>
    <w:rsid w:val="005D01DA"/>
    <w:rsid w:val="005D0696"/>
    <w:rsid w:val="005D0891"/>
    <w:rsid w:val="005D0A54"/>
    <w:rsid w:val="005D124A"/>
    <w:rsid w:val="005D12D6"/>
    <w:rsid w:val="005D1694"/>
    <w:rsid w:val="005D1CF3"/>
    <w:rsid w:val="005D2B9B"/>
    <w:rsid w:val="005D4CD6"/>
    <w:rsid w:val="005D590A"/>
    <w:rsid w:val="005D59BB"/>
    <w:rsid w:val="005D5A9D"/>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6DB"/>
    <w:rsid w:val="005E1C81"/>
    <w:rsid w:val="005E1D8E"/>
    <w:rsid w:val="005E2050"/>
    <w:rsid w:val="005E423C"/>
    <w:rsid w:val="005E4410"/>
    <w:rsid w:val="005E46F0"/>
    <w:rsid w:val="005E4829"/>
    <w:rsid w:val="005E4EA1"/>
    <w:rsid w:val="005E5E8F"/>
    <w:rsid w:val="005E611E"/>
    <w:rsid w:val="005E676A"/>
    <w:rsid w:val="005E6839"/>
    <w:rsid w:val="005E6A78"/>
    <w:rsid w:val="005E70C8"/>
    <w:rsid w:val="005E7CD4"/>
    <w:rsid w:val="005F04DA"/>
    <w:rsid w:val="005F0514"/>
    <w:rsid w:val="005F0B33"/>
    <w:rsid w:val="005F14B2"/>
    <w:rsid w:val="005F1E65"/>
    <w:rsid w:val="005F202B"/>
    <w:rsid w:val="005F25C0"/>
    <w:rsid w:val="005F2640"/>
    <w:rsid w:val="005F26AE"/>
    <w:rsid w:val="005F2943"/>
    <w:rsid w:val="005F2C47"/>
    <w:rsid w:val="005F3133"/>
    <w:rsid w:val="005F3597"/>
    <w:rsid w:val="005F3629"/>
    <w:rsid w:val="005F3861"/>
    <w:rsid w:val="005F3D66"/>
    <w:rsid w:val="005F401E"/>
    <w:rsid w:val="005F4313"/>
    <w:rsid w:val="005F4ADA"/>
    <w:rsid w:val="005F5A62"/>
    <w:rsid w:val="005F5E03"/>
    <w:rsid w:val="005F6779"/>
    <w:rsid w:val="005F6806"/>
    <w:rsid w:val="005F69AA"/>
    <w:rsid w:val="005F6B1E"/>
    <w:rsid w:val="005F6E26"/>
    <w:rsid w:val="005F70C5"/>
    <w:rsid w:val="005F73E4"/>
    <w:rsid w:val="005F7AA1"/>
    <w:rsid w:val="0060089F"/>
    <w:rsid w:val="006010A4"/>
    <w:rsid w:val="00601366"/>
    <w:rsid w:val="00601815"/>
    <w:rsid w:val="006025DD"/>
    <w:rsid w:val="0060320F"/>
    <w:rsid w:val="00603362"/>
    <w:rsid w:val="006034A7"/>
    <w:rsid w:val="00604275"/>
    <w:rsid w:val="00604847"/>
    <w:rsid w:val="00604D12"/>
    <w:rsid w:val="00604DDD"/>
    <w:rsid w:val="00604E0E"/>
    <w:rsid w:val="006058D6"/>
    <w:rsid w:val="00605A45"/>
    <w:rsid w:val="006064F7"/>
    <w:rsid w:val="00606620"/>
    <w:rsid w:val="00606976"/>
    <w:rsid w:val="00606DA4"/>
    <w:rsid w:val="00606DD8"/>
    <w:rsid w:val="006075A1"/>
    <w:rsid w:val="00607C77"/>
    <w:rsid w:val="00607D29"/>
    <w:rsid w:val="00607DF3"/>
    <w:rsid w:val="00610135"/>
    <w:rsid w:val="00611234"/>
    <w:rsid w:val="0061131E"/>
    <w:rsid w:val="0061155D"/>
    <w:rsid w:val="00611F82"/>
    <w:rsid w:val="0061212C"/>
    <w:rsid w:val="00612316"/>
    <w:rsid w:val="0061247F"/>
    <w:rsid w:val="00612863"/>
    <w:rsid w:val="006129D5"/>
    <w:rsid w:val="006134E7"/>
    <w:rsid w:val="00613C89"/>
    <w:rsid w:val="00613CD2"/>
    <w:rsid w:val="00613D72"/>
    <w:rsid w:val="0061406F"/>
    <w:rsid w:val="0061448A"/>
    <w:rsid w:val="0061449D"/>
    <w:rsid w:val="00614862"/>
    <w:rsid w:val="0061502F"/>
    <w:rsid w:val="0061557A"/>
    <w:rsid w:val="0061574F"/>
    <w:rsid w:val="006159E4"/>
    <w:rsid w:val="00617106"/>
    <w:rsid w:val="006173C6"/>
    <w:rsid w:val="00617417"/>
    <w:rsid w:val="00617675"/>
    <w:rsid w:val="006177D1"/>
    <w:rsid w:val="006179DE"/>
    <w:rsid w:val="00617A92"/>
    <w:rsid w:val="00620799"/>
    <w:rsid w:val="0062093A"/>
    <w:rsid w:val="0062116D"/>
    <w:rsid w:val="00621A09"/>
    <w:rsid w:val="00621C92"/>
    <w:rsid w:val="00622921"/>
    <w:rsid w:val="00622F15"/>
    <w:rsid w:val="0062322C"/>
    <w:rsid w:val="00623E86"/>
    <w:rsid w:val="00624ADE"/>
    <w:rsid w:val="00624DAC"/>
    <w:rsid w:val="00625E97"/>
    <w:rsid w:val="00625F3F"/>
    <w:rsid w:val="00626C0D"/>
    <w:rsid w:val="00627034"/>
    <w:rsid w:val="00627285"/>
    <w:rsid w:val="00627325"/>
    <w:rsid w:val="006274B4"/>
    <w:rsid w:val="0062751C"/>
    <w:rsid w:val="006275ED"/>
    <w:rsid w:val="006276A9"/>
    <w:rsid w:val="0063099F"/>
    <w:rsid w:val="00630BD3"/>
    <w:rsid w:val="00631142"/>
    <w:rsid w:val="006317BC"/>
    <w:rsid w:val="00631BBD"/>
    <w:rsid w:val="00631C31"/>
    <w:rsid w:val="0063224E"/>
    <w:rsid w:val="006328D9"/>
    <w:rsid w:val="00632E8A"/>
    <w:rsid w:val="006330F0"/>
    <w:rsid w:val="006331FF"/>
    <w:rsid w:val="006334A9"/>
    <w:rsid w:val="00633786"/>
    <w:rsid w:val="006337D9"/>
    <w:rsid w:val="00633CB5"/>
    <w:rsid w:val="00634B66"/>
    <w:rsid w:val="00634BF4"/>
    <w:rsid w:val="00635498"/>
    <w:rsid w:val="0063584D"/>
    <w:rsid w:val="006358D6"/>
    <w:rsid w:val="006364A9"/>
    <w:rsid w:val="006365C0"/>
    <w:rsid w:val="006368D3"/>
    <w:rsid w:val="00637815"/>
    <w:rsid w:val="00637A9A"/>
    <w:rsid w:val="006404D1"/>
    <w:rsid w:val="00640DFF"/>
    <w:rsid w:val="0064130A"/>
    <w:rsid w:val="00641B92"/>
    <w:rsid w:val="00641BD1"/>
    <w:rsid w:val="00642066"/>
    <w:rsid w:val="006424E5"/>
    <w:rsid w:val="006427D6"/>
    <w:rsid w:val="0064297A"/>
    <w:rsid w:val="006434C4"/>
    <w:rsid w:val="006439E0"/>
    <w:rsid w:val="00643CD9"/>
    <w:rsid w:val="00643E52"/>
    <w:rsid w:val="00643FC5"/>
    <w:rsid w:val="006446A5"/>
    <w:rsid w:val="0064484A"/>
    <w:rsid w:val="00644AE7"/>
    <w:rsid w:val="00644BD6"/>
    <w:rsid w:val="00644E06"/>
    <w:rsid w:val="006452FD"/>
    <w:rsid w:val="0064558D"/>
    <w:rsid w:val="0064586D"/>
    <w:rsid w:val="00645DE7"/>
    <w:rsid w:val="00646063"/>
    <w:rsid w:val="00646925"/>
    <w:rsid w:val="00646AFC"/>
    <w:rsid w:val="00647397"/>
    <w:rsid w:val="006478F4"/>
    <w:rsid w:val="00647AF3"/>
    <w:rsid w:val="00647CAE"/>
    <w:rsid w:val="00647E21"/>
    <w:rsid w:val="006500BE"/>
    <w:rsid w:val="006500E4"/>
    <w:rsid w:val="00650700"/>
    <w:rsid w:val="00651140"/>
    <w:rsid w:val="00651465"/>
    <w:rsid w:val="00651DEC"/>
    <w:rsid w:val="00652A0C"/>
    <w:rsid w:val="00653196"/>
    <w:rsid w:val="00653279"/>
    <w:rsid w:val="006535DD"/>
    <w:rsid w:val="00654A92"/>
    <w:rsid w:val="006550A4"/>
    <w:rsid w:val="0065515B"/>
    <w:rsid w:val="006551B4"/>
    <w:rsid w:val="00655AA9"/>
    <w:rsid w:val="00655EA6"/>
    <w:rsid w:val="00656666"/>
    <w:rsid w:val="0065692A"/>
    <w:rsid w:val="006571AD"/>
    <w:rsid w:val="00657A09"/>
    <w:rsid w:val="00657B8D"/>
    <w:rsid w:val="00660409"/>
    <w:rsid w:val="00660870"/>
    <w:rsid w:val="00660948"/>
    <w:rsid w:val="00661244"/>
    <w:rsid w:val="00661694"/>
    <w:rsid w:val="00661EC4"/>
    <w:rsid w:val="00662717"/>
    <w:rsid w:val="00662924"/>
    <w:rsid w:val="006630A7"/>
    <w:rsid w:val="006630AB"/>
    <w:rsid w:val="006632B0"/>
    <w:rsid w:val="00664234"/>
    <w:rsid w:val="006643FF"/>
    <w:rsid w:val="00664591"/>
    <w:rsid w:val="00664901"/>
    <w:rsid w:val="00664F0E"/>
    <w:rsid w:val="006659D8"/>
    <w:rsid w:val="00665A85"/>
    <w:rsid w:val="00666869"/>
    <w:rsid w:val="006669C0"/>
    <w:rsid w:val="00666A8C"/>
    <w:rsid w:val="00666F9C"/>
    <w:rsid w:val="0066744E"/>
    <w:rsid w:val="00667547"/>
    <w:rsid w:val="006703FF"/>
    <w:rsid w:val="006719B3"/>
    <w:rsid w:val="0067271D"/>
    <w:rsid w:val="00672918"/>
    <w:rsid w:val="00672A34"/>
    <w:rsid w:val="00673291"/>
    <w:rsid w:val="006733C9"/>
    <w:rsid w:val="00673EF8"/>
    <w:rsid w:val="006740EF"/>
    <w:rsid w:val="00674A38"/>
    <w:rsid w:val="006755C2"/>
    <w:rsid w:val="00675884"/>
    <w:rsid w:val="00675C27"/>
    <w:rsid w:val="00675F92"/>
    <w:rsid w:val="006767E4"/>
    <w:rsid w:val="0067691F"/>
    <w:rsid w:val="006772B6"/>
    <w:rsid w:val="00677371"/>
    <w:rsid w:val="0067751B"/>
    <w:rsid w:val="00677A9E"/>
    <w:rsid w:val="00680B4A"/>
    <w:rsid w:val="00681722"/>
    <w:rsid w:val="0068176D"/>
    <w:rsid w:val="00682042"/>
    <w:rsid w:val="0068260E"/>
    <w:rsid w:val="006827EE"/>
    <w:rsid w:val="00682A28"/>
    <w:rsid w:val="00682A8F"/>
    <w:rsid w:val="00683294"/>
    <w:rsid w:val="00683FFC"/>
    <w:rsid w:val="00684427"/>
    <w:rsid w:val="00684908"/>
    <w:rsid w:val="00685CF7"/>
    <w:rsid w:val="00685D13"/>
    <w:rsid w:val="00686188"/>
    <w:rsid w:val="006868BC"/>
    <w:rsid w:val="0068760A"/>
    <w:rsid w:val="006876C7"/>
    <w:rsid w:val="006878F3"/>
    <w:rsid w:val="0069028C"/>
    <w:rsid w:val="00690875"/>
    <w:rsid w:val="00690B50"/>
    <w:rsid w:val="00690BA3"/>
    <w:rsid w:val="0069121E"/>
    <w:rsid w:val="00691346"/>
    <w:rsid w:val="00691389"/>
    <w:rsid w:val="006915E4"/>
    <w:rsid w:val="00691689"/>
    <w:rsid w:val="00691C0E"/>
    <w:rsid w:val="00691D9F"/>
    <w:rsid w:val="0069214E"/>
    <w:rsid w:val="006930A3"/>
    <w:rsid w:val="006933C9"/>
    <w:rsid w:val="006935BF"/>
    <w:rsid w:val="00693AE1"/>
    <w:rsid w:val="0069446A"/>
    <w:rsid w:val="00694768"/>
    <w:rsid w:val="00694D5D"/>
    <w:rsid w:val="00694E59"/>
    <w:rsid w:val="006955A5"/>
    <w:rsid w:val="006964B7"/>
    <w:rsid w:val="0069677A"/>
    <w:rsid w:val="00696F88"/>
    <w:rsid w:val="0069733E"/>
    <w:rsid w:val="006977CC"/>
    <w:rsid w:val="006A0455"/>
    <w:rsid w:val="006A0685"/>
    <w:rsid w:val="006A0CB5"/>
    <w:rsid w:val="006A0D71"/>
    <w:rsid w:val="006A12EF"/>
    <w:rsid w:val="006A15DE"/>
    <w:rsid w:val="006A1830"/>
    <w:rsid w:val="006A1C4C"/>
    <w:rsid w:val="006A3056"/>
    <w:rsid w:val="006A35BD"/>
    <w:rsid w:val="006A369C"/>
    <w:rsid w:val="006A3874"/>
    <w:rsid w:val="006A395C"/>
    <w:rsid w:val="006A43BE"/>
    <w:rsid w:val="006A46A7"/>
    <w:rsid w:val="006A4A4E"/>
    <w:rsid w:val="006A5591"/>
    <w:rsid w:val="006A5643"/>
    <w:rsid w:val="006A5825"/>
    <w:rsid w:val="006A5C86"/>
    <w:rsid w:val="006A60DA"/>
    <w:rsid w:val="006A6625"/>
    <w:rsid w:val="006A6D6C"/>
    <w:rsid w:val="006A7836"/>
    <w:rsid w:val="006A79BA"/>
    <w:rsid w:val="006B0018"/>
    <w:rsid w:val="006B06D5"/>
    <w:rsid w:val="006B106C"/>
    <w:rsid w:val="006B15E1"/>
    <w:rsid w:val="006B1CCC"/>
    <w:rsid w:val="006B1FBC"/>
    <w:rsid w:val="006B264B"/>
    <w:rsid w:val="006B29E3"/>
    <w:rsid w:val="006B3348"/>
    <w:rsid w:val="006B35C6"/>
    <w:rsid w:val="006B3728"/>
    <w:rsid w:val="006B39A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7D"/>
    <w:rsid w:val="006C13E4"/>
    <w:rsid w:val="006C146A"/>
    <w:rsid w:val="006C1704"/>
    <w:rsid w:val="006C251C"/>
    <w:rsid w:val="006C252A"/>
    <w:rsid w:val="006C2711"/>
    <w:rsid w:val="006C31BF"/>
    <w:rsid w:val="006C3804"/>
    <w:rsid w:val="006C3BAC"/>
    <w:rsid w:val="006C3E81"/>
    <w:rsid w:val="006C43FA"/>
    <w:rsid w:val="006C4547"/>
    <w:rsid w:val="006C5695"/>
    <w:rsid w:val="006C58AC"/>
    <w:rsid w:val="006C59F3"/>
    <w:rsid w:val="006C64E5"/>
    <w:rsid w:val="006C69F1"/>
    <w:rsid w:val="006C6E8D"/>
    <w:rsid w:val="006D07F7"/>
    <w:rsid w:val="006D0ACC"/>
    <w:rsid w:val="006D0DAB"/>
    <w:rsid w:val="006D10F4"/>
    <w:rsid w:val="006D135E"/>
    <w:rsid w:val="006D1397"/>
    <w:rsid w:val="006D15F4"/>
    <w:rsid w:val="006D16AD"/>
    <w:rsid w:val="006D1945"/>
    <w:rsid w:val="006D1AB2"/>
    <w:rsid w:val="006D1FD3"/>
    <w:rsid w:val="006D239C"/>
    <w:rsid w:val="006D25C7"/>
    <w:rsid w:val="006D31C3"/>
    <w:rsid w:val="006D408E"/>
    <w:rsid w:val="006D481B"/>
    <w:rsid w:val="006D4D8C"/>
    <w:rsid w:val="006D533A"/>
    <w:rsid w:val="006D5A76"/>
    <w:rsid w:val="006D5ED9"/>
    <w:rsid w:val="006D6620"/>
    <w:rsid w:val="006D66F4"/>
    <w:rsid w:val="006D69F9"/>
    <w:rsid w:val="006D6FEA"/>
    <w:rsid w:val="006D7020"/>
    <w:rsid w:val="006D7219"/>
    <w:rsid w:val="006D7E41"/>
    <w:rsid w:val="006E09A8"/>
    <w:rsid w:val="006E0C1E"/>
    <w:rsid w:val="006E0CC1"/>
    <w:rsid w:val="006E0F17"/>
    <w:rsid w:val="006E12C2"/>
    <w:rsid w:val="006E1301"/>
    <w:rsid w:val="006E159E"/>
    <w:rsid w:val="006E1D2E"/>
    <w:rsid w:val="006E2369"/>
    <w:rsid w:val="006E3403"/>
    <w:rsid w:val="006E3408"/>
    <w:rsid w:val="006E3575"/>
    <w:rsid w:val="006E398B"/>
    <w:rsid w:val="006E3A57"/>
    <w:rsid w:val="006E3B03"/>
    <w:rsid w:val="006E3B1A"/>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2C9"/>
    <w:rsid w:val="006F1317"/>
    <w:rsid w:val="006F158E"/>
    <w:rsid w:val="006F1B3A"/>
    <w:rsid w:val="006F1BDF"/>
    <w:rsid w:val="006F1D3C"/>
    <w:rsid w:val="006F1DA9"/>
    <w:rsid w:val="006F2110"/>
    <w:rsid w:val="006F2884"/>
    <w:rsid w:val="006F2E00"/>
    <w:rsid w:val="006F3859"/>
    <w:rsid w:val="006F38FF"/>
    <w:rsid w:val="006F4204"/>
    <w:rsid w:val="006F4625"/>
    <w:rsid w:val="006F5230"/>
    <w:rsid w:val="006F5537"/>
    <w:rsid w:val="006F5576"/>
    <w:rsid w:val="006F5A76"/>
    <w:rsid w:val="006F5B09"/>
    <w:rsid w:val="006F61FC"/>
    <w:rsid w:val="006F65C9"/>
    <w:rsid w:val="006F6B5D"/>
    <w:rsid w:val="006F73DC"/>
    <w:rsid w:val="006F7711"/>
    <w:rsid w:val="007002D7"/>
    <w:rsid w:val="007003EF"/>
    <w:rsid w:val="00700D3F"/>
    <w:rsid w:val="00700FC3"/>
    <w:rsid w:val="00701041"/>
    <w:rsid w:val="00701269"/>
    <w:rsid w:val="00702B46"/>
    <w:rsid w:val="00702D05"/>
    <w:rsid w:val="00703165"/>
    <w:rsid w:val="0070325C"/>
    <w:rsid w:val="0070391A"/>
    <w:rsid w:val="00703C33"/>
    <w:rsid w:val="0070447D"/>
    <w:rsid w:val="00704900"/>
    <w:rsid w:val="00704BDA"/>
    <w:rsid w:val="00704DB3"/>
    <w:rsid w:val="0070533D"/>
    <w:rsid w:val="00705595"/>
    <w:rsid w:val="00705B13"/>
    <w:rsid w:val="0070614E"/>
    <w:rsid w:val="00706532"/>
    <w:rsid w:val="007070F5"/>
    <w:rsid w:val="00707219"/>
    <w:rsid w:val="0070747A"/>
    <w:rsid w:val="00710577"/>
    <w:rsid w:val="00710627"/>
    <w:rsid w:val="0071086A"/>
    <w:rsid w:val="00710A82"/>
    <w:rsid w:val="00710CAD"/>
    <w:rsid w:val="00710E64"/>
    <w:rsid w:val="00710EED"/>
    <w:rsid w:val="00710F77"/>
    <w:rsid w:val="00711131"/>
    <w:rsid w:val="007114EB"/>
    <w:rsid w:val="007119F2"/>
    <w:rsid w:val="00711B33"/>
    <w:rsid w:val="00711B3A"/>
    <w:rsid w:val="00711E7A"/>
    <w:rsid w:val="00711EEF"/>
    <w:rsid w:val="007120DD"/>
    <w:rsid w:val="00712196"/>
    <w:rsid w:val="007122D0"/>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1DAA"/>
    <w:rsid w:val="0072216B"/>
    <w:rsid w:val="00723314"/>
    <w:rsid w:val="007234C8"/>
    <w:rsid w:val="00723DBA"/>
    <w:rsid w:val="0072428F"/>
    <w:rsid w:val="007245D5"/>
    <w:rsid w:val="007246E8"/>
    <w:rsid w:val="00724826"/>
    <w:rsid w:val="00724A11"/>
    <w:rsid w:val="00724D7B"/>
    <w:rsid w:val="007253BB"/>
    <w:rsid w:val="00725E58"/>
    <w:rsid w:val="0072693B"/>
    <w:rsid w:val="00726AC1"/>
    <w:rsid w:val="00726CE6"/>
    <w:rsid w:val="00727AEE"/>
    <w:rsid w:val="00730B7C"/>
    <w:rsid w:val="00730ED3"/>
    <w:rsid w:val="00731071"/>
    <w:rsid w:val="00731270"/>
    <w:rsid w:val="0073137A"/>
    <w:rsid w:val="00731526"/>
    <w:rsid w:val="0073196A"/>
    <w:rsid w:val="00731D08"/>
    <w:rsid w:val="0073218C"/>
    <w:rsid w:val="00732EAB"/>
    <w:rsid w:val="007330D7"/>
    <w:rsid w:val="007331B0"/>
    <w:rsid w:val="0073348A"/>
    <w:rsid w:val="0073349C"/>
    <w:rsid w:val="0073376A"/>
    <w:rsid w:val="00733C66"/>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77D"/>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52"/>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2D1F"/>
    <w:rsid w:val="00754414"/>
    <w:rsid w:val="00754FA9"/>
    <w:rsid w:val="00755136"/>
    <w:rsid w:val="00755668"/>
    <w:rsid w:val="0075577F"/>
    <w:rsid w:val="00755DEA"/>
    <w:rsid w:val="0075603F"/>
    <w:rsid w:val="007560BB"/>
    <w:rsid w:val="007565B8"/>
    <w:rsid w:val="00756C7B"/>
    <w:rsid w:val="00756E3A"/>
    <w:rsid w:val="007605E9"/>
    <w:rsid w:val="007619AD"/>
    <w:rsid w:val="00761BA6"/>
    <w:rsid w:val="00761F36"/>
    <w:rsid w:val="00763110"/>
    <w:rsid w:val="007633C5"/>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5F3"/>
    <w:rsid w:val="007726A7"/>
    <w:rsid w:val="007726F1"/>
    <w:rsid w:val="0077302C"/>
    <w:rsid w:val="0077343C"/>
    <w:rsid w:val="00773D40"/>
    <w:rsid w:val="00773E05"/>
    <w:rsid w:val="0077493F"/>
    <w:rsid w:val="0077509B"/>
    <w:rsid w:val="00775C1B"/>
    <w:rsid w:val="0077600D"/>
    <w:rsid w:val="007762BA"/>
    <w:rsid w:val="00776B2A"/>
    <w:rsid w:val="007773C4"/>
    <w:rsid w:val="00780232"/>
    <w:rsid w:val="00780611"/>
    <w:rsid w:val="007810AF"/>
    <w:rsid w:val="007817EA"/>
    <w:rsid w:val="007832CA"/>
    <w:rsid w:val="007848B7"/>
    <w:rsid w:val="007857D8"/>
    <w:rsid w:val="00786000"/>
    <w:rsid w:val="00786007"/>
    <w:rsid w:val="0078603F"/>
    <w:rsid w:val="007860C0"/>
    <w:rsid w:val="00786254"/>
    <w:rsid w:val="00786356"/>
    <w:rsid w:val="007864C8"/>
    <w:rsid w:val="00786531"/>
    <w:rsid w:val="00786FB4"/>
    <w:rsid w:val="00787980"/>
    <w:rsid w:val="00787C15"/>
    <w:rsid w:val="00787E3B"/>
    <w:rsid w:val="00790E56"/>
    <w:rsid w:val="007911C9"/>
    <w:rsid w:val="00791679"/>
    <w:rsid w:val="00791CB5"/>
    <w:rsid w:val="007923BE"/>
    <w:rsid w:val="007923C3"/>
    <w:rsid w:val="007926F8"/>
    <w:rsid w:val="00792B3E"/>
    <w:rsid w:val="00792B7C"/>
    <w:rsid w:val="00792C75"/>
    <w:rsid w:val="00793092"/>
    <w:rsid w:val="00793324"/>
    <w:rsid w:val="00793B06"/>
    <w:rsid w:val="00793C1D"/>
    <w:rsid w:val="00793E12"/>
    <w:rsid w:val="007941CF"/>
    <w:rsid w:val="007947EF"/>
    <w:rsid w:val="00794F10"/>
    <w:rsid w:val="00795350"/>
    <w:rsid w:val="007958B9"/>
    <w:rsid w:val="00795B34"/>
    <w:rsid w:val="00795D15"/>
    <w:rsid w:val="00796765"/>
    <w:rsid w:val="00796DD8"/>
    <w:rsid w:val="00797BD6"/>
    <w:rsid w:val="00797E04"/>
    <w:rsid w:val="007A0F25"/>
    <w:rsid w:val="007A1B22"/>
    <w:rsid w:val="007A1C55"/>
    <w:rsid w:val="007A1FB0"/>
    <w:rsid w:val="007A22CE"/>
    <w:rsid w:val="007A2990"/>
    <w:rsid w:val="007A2D8C"/>
    <w:rsid w:val="007A3474"/>
    <w:rsid w:val="007A380B"/>
    <w:rsid w:val="007A3A27"/>
    <w:rsid w:val="007A3ADC"/>
    <w:rsid w:val="007A3B1F"/>
    <w:rsid w:val="007A3B95"/>
    <w:rsid w:val="007A3D0E"/>
    <w:rsid w:val="007A3E39"/>
    <w:rsid w:val="007A3F6E"/>
    <w:rsid w:val="007A4605"/>
    <w:rsid w:val="007A4C89"/>
    <w:rsid w:val="007A4E4B"/>
    <w:rsid w:val="007A4F08"/>
    <w:rsid w:val="007A4FA3"/>
    <w:rsid w:val="007A4FFF"/>
    <w:rsid w:val="007A5272"/>
    <w:rsid w:val="007A5790"/>
    <w:rsid w:val="007A5975"/>
    <w:rsid w:val="007A5A43"/>
    <w:rsid w:val="007A5AA9"/>
    <w:rsid w:val="007A5AB6"/>
    <w:rsid w:val="007A5F6C"/>
    <w:rsid w:val="007A68BF"/>
    <w:rsid w:val="007A68CD"/>
    <w:rsid w:val="007A7007"/>
    <w:rsid w:val="007A7323"/>
    <w:rsid w:val="007A7A7E"/>
    <w:rsid w:val="007A7ACB"/>
    <w:rsid w:val="007A7DE6"/>
    <w:rsid w:val="007A7EF2"/>
    <w:rsid w:val="007B01FD"/>
    <w:rsid w:val="007B08E4"/>
    <w:rsid w:val="007B0B09"/>
    <w:rsid w:val="007B27C2"/>
    <w:rsid w:val="007B2FBF"/>
    <w:rsid w:val="007B34A4"/>
    <w:rsid w:val="007B3C0B"/>
    <w:rsid w:val="007B3E3C"/>
    <w:rsid w:val="007B3E89"/>
    <w:rsid w:val="007B4ADB"/>
    <w:rsid w:val="007B5877"/>
    <w:rsid w:val="007B692F"/>
    <w:rsid w:val="007B74A3"/>
    <w:rsid w:val="007B75FE"/>
    <w:rsid w:val="007B7688"/>
    <w:rsid w:val="007B7756"/>
    <w:rsid w:val="007B7A34"/>
    <w:rsid w:val="007C03E1"/>
    <w:rsid w:val="007C06DB"/>
    <w:rsid w:val="007C103D"/>
    <w:rsid w:val="007C1079"/>
    <w:rsid w:val="007C12B1"/>
    <w:rsid w:val="007C1358"/>
    <w:rsid w:val="007C14EE"/>
    <w:rsid w:val="007C1537"/>
    <w:rsid w:val="007C280A"/>
    <w:rsid w:val="007C291A"/>
    <w:rsid w:val="007C2D23"/>
    <w:rsid w:val="007C2FEB"/>
    <w:rsid w:val="007C3E71"/>
    <w:rsid w:val="007C3F0E"/>
    <w:rsid w:val="007C44A3"/>
    <w:rsid w:val="007C5299"/>
    <w:rsid w:val="007C52B2"/>
    <w:rsid w:val="007C53D3"/>
    <w:rsid w:val="007C5652"/>
    <w:rsid w:val="007C5C32"/>
    <w:rsid w:val="007C5CF0"/>
    <w:rsid w:val="007C61DB"/>
    <w:rsid w:val="007C6201"/>
    <w:rsid w:val="007C64E8"/>
    <w:rsid w:val="007C6AC4"/>
    <w:rsid w:val="007C71D2"/>
    <w:rsid w:val="007C7CF6"/>
    <w:rsid w:val="007D011A"/>
    <w:rsid w:val="007D0422"/>
    <w:rsid w:val="007D20FC"/>
    <w:rsid w:val="007D2205"/>
    <w:rsid w:val="007D26C1"/>
    <w:rsid w:val="007D2D68"/>
    <w:rsid w:val="007D2E32"/>
    <w:rsid w:val="007D3207"/>
    <w:rsid w:val="007D3CFF"/>
    <w:rsid w:val="007D40F2"/>
    <w:rsid w:val="007D42F7"/>
    <w:rsid w:val="007D43FC"/>
    <w:rsid w:val="007D55A4"/>
    <w:rsid w:val="007D57C7"/>
    <w:rsid w:val="007D5AA6"/>
    <w:rsid w:val="007D5F98"/>
    <w:rsid w:val="007D6903"/>
    <w:rsid w:val="007D69DB"/>
    <w:rsid w:val="007D6AF3"/>
    <w:rsid w:val="007D6E1E"/>
    <w:rsid w:val="007D71DA"/>
    <w:rsid w:val="007D726E"/>
    <w:rsid w:val="007D77FB"/>
    <w:rsid w:val="007E0487"/>
    <w:rsid w:val="007E06EB"/>
    <w:rsid w:val="007E0849"/>
    <w:rsid w:val="007E0C31"/>
    <w:rsid w:val="007E0DD3"/>
    <w:rsid w:val="007E179E"/>
    <w:rsid w:val="007E2217"/>
    <w:rsid w:val="007E2225"/>
    <w:rsid w:val="007E28E0"/>
    <w:rsid w:val="007E28E3"/>
    <w:rsid w:val="007E29AC"/>
    <w:rsid w:val="007E2A54"/>
    <w:rsid w:val="007E2FD9"/>
    <w:rsid w:val="007E34E3"/>
    <w:rsid w:val="007E3816"/>
    <w:rsid w:val="007E3DB5"/>
    <w:rsid w:val="007E3ED4"/>
    <w:rsid w:val="007E4FEC"/>
    <w:rsid w:val="007E506D"/>
    <w:rsid w:val="007E52F4"/>
    <w:rsid w:val="007E5878"/>
    <w:rsid w:val="007E5F5F"/>
    <w:rsid w:val="007E639E"/>
    <w:rsid w:val="007E66C3"/>
    <w:rsid w:val="007E6CAD"/>
    <w:rsid w:val="007E6E66"/>
    <w:rsid w:val="007E7153"/>
    <w:rsid w:val="007E7858"/>
    <w:rsid w:val="007F0748"/>
    <w:rsid w:val="007F0BBF"/>
    <w:rsid w:val="007F0C3A"/>
    <w:rsid w:val="007F1254"/>
    <w:rsid w:val="007F13E2"/>
    <w:rsid w:val="007F146B"/>
    <w:rsid w:val="007F1720"/>
    <w:rsid w:val="007F1E0C"/>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9E8"/>
    <w:rsid w:val="00801A7B"/>
    <w:rsid w:val="00801EF5"/>
    <w:rsid w:val="008021B6"/>
    <w:rsid w:val="0080260D"/>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6870"/>
    <w:rsid w:val="00810015"/>
    <w:rsid w:val="00810308"/>
    <w:rsid w:val="00810850"/>
    <w:rsid w:val="00810C9F"/>
    <w:rsid w:val="008113DF"/>
    <w:rsid w:val="00811546"/>
    <w:rsid w:val="00811AF8"/>
    <w:rsid w:val="00811BBC"/>
    <w:rsid w:val="00811BDE"/>
    <w:rsid w:val="00811C6D"/>
    <w:rsid w:val="00812818"/>
    <w:rsid w:val="00812BE4"/>
    <w:rsid w:val="008134ED"/>
    <w:rsid w:val="00813673"/>
    <w:rsid w:val="008150FA"/>
    <w:rsid w:val="00815566"/>
    <w:rsid w:val="00815E64"/>
    <w:rsid w:val="00817033"/>
    <w:rsid w:val="0081734D"/>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39EF"/>
    <w:rsid w:val="00823DEB"/>
    <w:rsid w:val="00823DF9"/>
    <w:rsid w:val="00823E36"/>
    <w:rsid w:val="008258E0"/>
    <w:rsid w:val="008263F4"/>
    <w:rsid w:val="00826B95"/>
    <w:rsid w:val="00827332"/>
    <w:rsid w:val="00827834"/>
    <w:rsid w:val="00830103"/>
    <w:rsid w:val="00830236"/>
    <w:rsid w:val="008304F9"/>
    <w:rsid w:val="00831007"/>
    <w:rsid w:val="0083115C"/>
    <w:rsid w:val="008312BC"/>
    <w:rsid w:val="008314E4"/>
    <w:rsid w:val="00831A43"/>
    <w:rsid w:val="00831E21"/>
    <w:rsid w:val="00832360"/>
    <w:rsid w:val="00832BDE"/>
    <w:rsid w:val="00832ED2"/>
    <w:rsid w:val="008330F9"/>
    <w:rsid w:val="0083320A"/>
    <w:rsid w:val="00833353"/>
    <w:rsid w:val="00833463"/>
    <w:rsid w:val="00833473"/>
    <w:rsid w:val="0083351F"/>
    <w:rsid w:val="00834057"/>
    <w:rsid w:val="0083482A"/>
    <w:rsid w:val="00835352"/>
    <w:rsid w:val="008367F0"/>
    <w:rsid w:val="00836B47"/>
    <w:rsid w:val="00837381"/>
    <w:rsid w:val="00837B00"/>
    <w:rsid w:val="00837D26"/>
    <w:rsid w:val="008401D6"/>
    <w:rsid w:val="00840364"/>
    <w:rsid w:val="008407FC"/>
    <w:rsid w:val="00840EC5"/>
    <w:rsid w:val="00841331"/>
    <w:rsid w:val="00841614"/>
    <w:rsid w:val="0084197B"/>
    <w:rsid w:val="00841DEF"/>
    <w:rsid w:val="00841E99"/>
    <w:rsid w:val="00842BA6"/>
    <w:rsid w:val="00842DC0"/>
    <w:rsid w:val="00842E3F"/>
    <w:rsid w:val="00842EA5"/>
    <w:rsid w:val="00842FE0"/>
    <w:rsid w:val="00843047"/>
    <w:rsid w:val="008431BA"/>
    <w:rsid w:val="008437FF"/>
    <w:rsid w:val="008444F9"/>
    <w:rsid w:val="0084482E"/>
    <w:rsid w:val="00844EA3"/>
    <w:rsid w:val="00844ED4"/>
    <w:rsid w:val="008453A5"/>
    <w:rsid w:val="008463F6"/>
    <w:rsid w:val="00846956"/>
    <w:rsid w:val="00846DE8"/>
    <w:rsid w:val="0084720C"/>
    <w:rsid w:val="00847857"/>
    <w:rsid w:val="00847930"/>
    <w:rsid w:val="00847DEC"/>
    <w:rsid w:val="008500C3"/>
    <w:rsid w:val="00850933"/>
    <w:rsid w:val="00850FF1"/>
    <w:rsid w:val="008511A3"/>
    <w:rsid w:val="00851C7B"/>
    <w:rsid w:val="00851F14"/>
    <w:rsid w:val="008520AE"/>
    <w:rsid w:val="0085231D"/>
    <w:rsid w:val="0085268A"/>
    <w:rsid w:val="008529B4"/>
    <w:rsid w:val="00852BC3"/>
    <w:rsid w:val="00852DB1"/>
    <w:rsid w:val="0085352E"/>
    <w:rsid w:val="00853E45"/>
    <w:rsid w:val="00853FFE"/>
    <w:rsid w:val="00854370"/>
    <w:rsid w:val="008545BC"/>
    <w:rsid w:val="008547AE"/>
    <w:rsid w:val="0085498E"/>
    <w:rsid w:val="00854E25"/>
    <w:rsid w:val="0085567B"/>
    <w:rsid w:val="00855690"/>
    <w:rsid w:val="00855F51"/>
    <w:rsid w:val="00855F63"/>
    <w:rsid w:val="00856475"/>
    <w:rsid w:val="0085727F"/>
    <w:rsid w:val="00857A1F"/>
    <w:rsid w:val="00857ABD"/>
    <w:rsid w:val="0086122B"/>
    <w:rsid w:val="008613E8"/>
    <w:rsid w:val="00861D1B"/>
    <w:rsid w:val="00861F98"/>
    <w:rsid w:val="0086252F"/>
    <w:rsid w:val="00862B09"/>
    <w:rsid w:val="00862C54"/>
    <w:rsid w:val="00863247"/>
    <w:rsid w:val="00863301"/>
    <w:rsid w:val="00863423"/>
    <w:rsid w:val="00863426"/>
    <w:rsid w:val="008641E7"/>
    <w:rsid w:val="00864689"/>
    <w:rsid w:val="008659AE"/>
    <w:rsid w:val="00865E57"/>
    <w:rsid w:val="00865F3C"/>
    <w:rsid w:val="008661A7"/>
    <w:rsid w:val="008666D1"/>
    <w:rsid w:val="008667B8"/>
    <w:rsid w:val="00866B8A"/>
    <w:rsid w:val="00867E17"/>
    <w:rsid w:val="00870A83"/>
    <w:rsid w:val="0087110C"/>
    <w:rsid w:val="00871644"/>
    <w:rsid w:val="00872029"/>
    <w:rsid w:val="0087220C"/>
    <w:rsid w:val="0087280C"/>
    <w:rsid w:val="008733DB"/>
    <w:rsid w:val="00874211"/>
    <w:rsid w:val="008752FB"/>
    <w:rsid w:val="00875455"/>
    <w:rsid w:val="00875966"/>
    <w:rsid w:val="0087626A"/>
    <w:rsid w:val="00876456"/>
    <w:rsid w:val="00876780"/>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DC"/>
    <w:rsid w:val="008829FB"/>
    <w:rsid w:val="00882A65"/>
    <w:rsid w:val="00883486"/>
    <w:rsid w:val="008838E2"/>
    <w:rsid w:val="00883BEE"/>
    <w:rsid w:val="00883C33"/>
    <w:rsid w:val="00883CED"/>
    <w:rsid w:val="00884A5B"/>
    <w:rsid w:val="00885536"/>
    <w:rsid w:val="00885C25"/>
    <w:rsid w:val="008860A1"/>
    <w:rsid w:val="008863CE"/>
    <w:rsid w:val="0088653B"/>
    <w:rsid w:val="00886860"/>
    <w:rsid w:val="00886ED0"/>
    <w:rsid w:val="00887C45"/>
    <w:rsid w:val="008900CC"/>
    <w:rsid w:val="00890C0D"/>
    <w:rsid w:val="00892458"/>
    <w:rsid w:val="00892543"/>
    <w:rsid w:val="00892A58"/>
    <w:rsid w:val="00892CBB"/>
    <w:rsid w:val="00892F81"/>
    <w:rsid w:val="0089376D"/>
    <w:rsid w:val="00893D09"/>
    <w:rsid w:val="00893DBB"/>
    <w:rsid w:val="00894877"/>
    <w:rsid w:val="00894906"/>
    <w:rsid w:val="00894FBE"/>
    <w:rsid w:val="00895049"/>
    <w:rsid w:val="008951C2"/>
    <w:rsid w:val="008951E1"/>
    <w:rsid w:val="008954BB"/>
    <w:rsid w:val="0089580A"/>
    <w:rsid w:val="00895822"/>
    <w:rsid w:val="0089582D"/>
    <w:rsid w:val="008958ED"/>
    <w:rsid w:val="0089632D"/>
    <w:rsid w:val="00897018"/>
    <w:rsid w:val="008970C1"/>
    <w:rsid w:val="008977C3"/>
    <w:rsid w:val="00897C3C"/>
    <w:rsid w:val="008A0403"/>
    <w:rsid w:val="008A19C4"/>
    <w:rsid w:val="008A1A96"/>
    <w:rsid w:val="008A1C63"/>
    <w:rsid w:val="008A1CF4"/>
    <w:rsid w:val="008A2363"/>
    <w:rsid w:val="008A2471"/>
    <w:rsid w:val="008A2B9A"/>
    <w:rsid w:val="008A32BB"/>
    <w:rsid w:val="008A3368"/>
    <w:rsid w:val="008A3AB2"/>
    <w:rsid w:val="008A3B1E"/>
    <w:rsid w:val="008A43F2"/>
    <w:rsid w:val="008A4855"/>
    <w:rsid w:val="008A4A21"/>
    <w:rsid w:val="008A4AD9"/>
    <w:rsid w:val="008A5419"/>
    <w:rsid w:val="008A5BA8"/>
    <w:rsid w:val="008A5E3E"/>
    <w:rsid w:val="008A6233"/>
    <w:rsid w:val="008A6243"/>
    <w:rsid w:val="008A6421"/>
    <w:rsid w:val="008A6776"/>
    <w:rsid w:val="008A6BD4"/>
    <w:rsid w:val="008A6BDC"/>
    <w:rsid w:val="008A6C6B"/>
    <w:rsid w:val="008A7EB6"/>
    <w:rsid w:val="008B0C3B"/>
    <w:rsid w:val="008B0F35"/>
    <w:rsid w:val="008B11F3"/>
    <w:rsid w:val="008B19EA"/>
    <w:rsid w:val="008B1B00"/>
    <w:rsid w:val="008B22CE"/>
    <w:rsid w:val="008B2998"/>
    <w:rsid w:val="008B2B49"/>
    <w:rsid w:val="008B3131"/>
    <w:rsid w:val="008B35A0"/>
    <w:rsid w:val="008B3852"/>
    <w:rsid w:val="008B3D1E"/>
    <w:rsid w:val="008B4AF5"/>
    <w:rsid w:val="008B529D"/>
    <w:rsid w:val="008B5978"/>
    <w:rsid w:val="008B5F51"/>
    <w:rsid w:val="008B60FA"/>
    <w:rsid w:val="008B77B4"/>
    <w:rsid w:val="008B7F5D"/>
    <w:rsid w:val="008C021E"/>
    <w:rsid w:val="008C05A9"/>
    <w:rsid w:val="008C1590"/>
    <w:rsid w:val="008C1AA5"/>
    <w:rsid w:val="008C1B28"/>
    <w:rsid w:val="008C1CEE"/>
    <w:rsid w:val="008C1E3D"/>
    <w:rsid w:val="008C2737"/>
    <w:rsid w:val="008C2D89"/>
    <w:rsid w:val="008C33BB"/>
    <w:rsid w:val="008C38C3"/>
    <w:rsid w:val="008C3CEE"/>
    <w:rsid w:val="008C3D9A"/>
    <w:rsid w:val="008C4057"/>
    <w:rsid w:val="008C4362"/>
    <w:rsid w:val="008C45BD"/>
    <w:rsid w:val="008C49AC"/>
    <w:rsid w:val="008C51AC"/>
    <w:rsid w:val="008C55BB"/>
    <w:rsid w:val="008C57A9"/>
    <w:rsid w:val="008C6315"/>
    <w:rsid w:val="008C7CC9"/>
    <w:rsid w:val="008D040B"/>
    <w:rsid w:val="008D0A2C"/>
    <w:rsid w:val="008D0F24"/>
    <w:rsid w:val="008D1646"/>
    <w:rsid w:val="008D169B"/>
    <w:rsid w:val="008D29C0"/>
    <w:rsid w:val="008D3BEB"/>
    <w:rsid w:val="008D4083"/>
    <w:rsid w:val="008D436F"/>
    <w:rsid w:val="008D4FDA"/>
    <w:rsid w:val="008D5450"/>
    <w:rsid w:val="008D7410"/>
    <w:rsid w:val="008D745A"/>
    <w:rsid w:val="008E01E5"/>
    <w:rsid w:val="008E05C3"/>
    <w:rsid w:val="008E061C"/>
    <w:rsid w:val="008E07B3"/>
    <w:rsid w:val="008E0FDA"/>
    <w:rsid w:val="008E11B7"/>
    <w:rsid w:val="008E18F2"/>
    <w:rsid w:val="008E1B4C"/>
    <w:rsid w:val="008E25EB"/>
    <w:rsid w:val="008E2662"/>
    <w:rsid w:val="008E37F6"/>
    <w:rsid w:val="008E38F3"/>
    <w:rsid w:val="008E3A1F"/>
    <w:rsid w:val="008E3A3C"/>
    <w:rsid w:val="008E3BCB"/>
    <w:rsid w:val="008E40CC"/>
    <w:rsid w:val="008E4F0A"/>
    <w:rsid w:val="008E5183"/>
    <w:rsid w:val="008E5484"/>
    <w:rsid w:val="008E55E7"/>
    <w:rsid w:val="008E5814"/>
    <w:rsid w:val="008E59EB"/>
    <w:rsid w:val="008E5A0F"/>
    <w:rsid w:val="008E5D59"/>
    <w:rsid w:val="008E6C35"/>
    <w:rsid w:val="008E6D6C"/>
    <w:rsid w:val="008E6EF3"/>
    <w:rsid w:val="008E6FED"/>
    <w:rsid w:val="008E72D9"/>
    <w:rsid w:val="008E7876"/>
    <w:rsid w:val="008F00AF"/>
    <w:rsid w:val="008F014D"/>
    <w:rsid w:val="008F0184"/>
    <w:rsid w:val="008F118B"/>
    <w:rsid w:val="008F1B8B"/>
    <w:rsid w:val="008F21B4"/>
    <w:rsid w:val="008F277C"/>
    <w:rsid w:val="008F2F6B"/>
    <w:rsid w:val="008F2F81"/>
    <w:rsid w:val="008F3C0A"/>
    <w:rsid w:val="008F4063"/>
    <w:rsid w:val="008F4131"/>
    <w:rsid w:val="008F448A"/>
    <w:rsid w:val="008F48E8"/>
    <w:rsid w:val="008F498F"/>
    <w:rsid w:val="008F4C3C"/>
    <w:rsid w:val="008F4E65"/>
    <w:rsid w:val="008F53DC"/>
    <w:rsid w:val="008F5EC8"/>
    <w:rsid w:val="008F638D"/>
    <w:rsid w:val="008F63D5"/>
    <w:rsid w:val="008F67B0"/>
    <w:rsid w:val="008F7628"/>
    <w:rsid w:val="008F7A87"/>
    <w:rsid w:val="008F7F46"/>
    <w:rsid w:val="008F7F50"/>
    <w:rsid w:val="0090051E"/>
    <w:rsid w:val="009008D9"/>
    <w:rsid w:val="00900932"/>
    <w:rsid w:val="00901450"/>
    <w:rsid w:val="00901715"/>
    <w:rsid w:val="00901A00"/>
    <w:rsid w:val="009023D1"/>
    <w:rsid w:val="00902EDF"/>
    <w:rsid w:val="009031F3"/>
    <w:rsid w:val="009033A2"/>
    <w:rsid w:val="00904723"/>
    <w:rsid w:val="00904F84"/>
    <w:rsid w:val="00905198"/>
    <w:rsid w:val="009051EF"/>
    <w:rsid w:val="00905557"/>
    <w:rsid w:val="00905C08"/>
    <w:rsid w:val="00906E43"/>
    <w:rsid w:val="00910695"/>
    <w:rsid w:val="00910A53"/>
    <w:rsid w:val="0091110C"/>
    <w:rsid w:val="009112E8"/>
    <w:rsid w:val="00911A11"/>
    <w:rsid w:val="00911C40"/>
    <w:rsid w:val="00912326"/>
    <w:rsid w:val="0091369A"/>
    <w:rsid w:val="00913BC7"/>
    <w:rsid w:val="009145CC"/>
    <w:rsid w:val="0091462B"/>
    <w:rsid w:val="00915129"/>
    <w:rsid w:val="0091583F"/>
    <w:rsid w:val="0091598F"/>
    <w:rsid w:val="00915D60"/>
    <w:rsid w:val="00915F00"/>
    <w:rsid w:val="009162C6"/>
    <w:rsid w:val="0091651B"/>
    <w:rsid w:val="00916A94"/>
    <w:rsid w:val="00916ED9"/>
    <w:rsid w:val="0091729F"/>
    <w:rsid w:val="0091764F"/>
    <w:rsid w:val="00917AE1"/>
    <w:rsid w:val="00917CA6"/>
    <w:rsid w:val="00920014"/>
    <w:rsid w:val="00920EC0"/>
    <w:rsid w:val="0092144F"/>
    <w:rsid w:val="00921DE6"/>
    <w:rsid w:val="0092342A"/>
    <w:rsid w:val="009234A6"/>
    <w:rsid w:val="00923D36"/>
    <w:rsid w:val="00924145"/>
    <w:rsid w:val="00925225"/>
    <w:rsid w:val="00925E77"/>
    <w:rsid w:val="00926273"/>
    <w:rsid w:val="0092635A"/>
    <w:rsid w:val="009266E3"/>
    <w:rsid w:val="009269E0"/>
    <w:rsid w:val="009271B9"/>
    <w:rsid w:val="00927C62"/>
    <w:rsid w:val="0093032D"/>
    <w:rsid w:val="0093035B"/>
    <w:rsid w:val="0093061F"/>
    <w:rsid w:val="00930A38"/>
    <w:rsid w:val="009310A3"/>
    <w:rsid w:val="009317C3"/>
    <w:rsid w:val="00931F9D"/>
    <w:rsid w:val="0093235A"/>
    <w:rsid w:val="009323A1"/>
    <w:rsid w:val="009326D7"/>
    <w:rsid w:val="0093394F"/>
    <w:rsid w:val="00933A2D"/>
    <w:rsid w:val="009345D4"/>
    <w:rsid w:val="00934745"/>
    <w:rsid w:val="00934864"/>
    <w:rsid w:val="0093489C"/>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C26"/>
    <w:rsid w:val="00937D62"/>
    <w:rsid w:val="00937DDD"/>
    <w:rsid w:val="0094135F"/>
    <w:rsid w:val="00942449"/>
    <w:rsid w:val="009425F5"/>
    <w:rsid w:val="009427EC"/>
    <w:rsid w:val="00942EF7"/>
    <w:rsid w:val="009433F3"/>
    <w:rsid w:val="009435E6"/>
    <w:rsid w:val="0094389F"/>
    <w:rsid w:val="00943C36"/>
    <w:rsid w:val="00944791"/>
    <w:rsid w:val="00944AF1"/>
    <w:rsid w:val="00945BE5"/>
    <w:rsid w:val="0094621E"/>
    <w:rsid w:val="00946C26"/>
    <w:rsid w:val="00946CAE"/>
    <w:rsid w:val="0094703F"/>
    <w:rsid w:val="009470FF"/>
    <w:rsid w:val="00947F06"/>
    <w:rsid w:val="00950452"/>
    <w:rsid w:val="00950D30"/>
    <w:rsid w:val="00951DE2"/>
    <w:rsid w:val="0095234C"/>
    <w:rsid w:val="0095253C"/>
    <w:rsid w:val="00953663"/>
    <w:rsid w:val="00953878"/>
    <w:rsid w:val="00953A7B"/>
    <w:rsid w:val="00953B12"/>
    <w:rsid w:val="00953E2B"/>
    <w:rsid w:val="00954B3D"/>
    <w:rsid w:val="00954D1F"/>
    <w:rsid w:val="00956143"/>
    <w:rsid w:val="00956922"/>
    <w:rsid w:val="00956ED3"/>
    <w:rsid w:val="009573AB"/>
    <w:rsid w:val="00957AF5"/>
    <w:rsid w:val="009602F7"/>
    <w:rsid w:val="0096046E"/>
    <w:rsid w:val="00960510"/>
    <w:rsid w:val="00960ADF"/>
    <w:rsid w:val="00960B93"/>
    <w:rsid w:val="0096101D"/>
    <w:rsid w:val="00961B38"/>
    <w:rsid w:val="009621D7"/>
    <w:rsid w:val="0096284C"/>
    <w:rsid w:val="00962EDB"/>
    <w:rsid w:val="00963662"/>
    <w:rsid w:val="00963A4D"/>
    <w:rsid w:val="00964502"/>
    <w:rsid w:val="00964817"/>
    <w:rsid w:val="009651F7"/>
    <w:rsid w:val="00965C51"/>
    <w:rsid w:val="009660DF"/>
    <w:rsid w:val="00966238"/>
    <w:rsid w:val="009665BE"/>
    <w:rsid w:val="00966FEE"/>
    <w:rsid w:val="00967160"/>
    <w:rsid w:val="009675C3"/>
    <w:rsid w:val="009678E8"/>
    <w:rsid w:val="00967963"/>
    <w:rsid w:val="00967B0C"/>
    <w:rsid w:val="009702DC"/>
    <w:rsid w:val="00970A20"/>
    <w:rsid w:val="00970CB3"/>
    <w:rsid w:val="00970F79"/>
    <w:rsid w:val="0097103A"/>
    <w:rsid w:val="00971280"/>
    <w:rsid w:val="009718FD"/>
    <w:rsid w:val="00972CCA"/>
    <w:rsid w:val="00973F00"/>
    <w:rsid w:val="00973F19"/>
    <w:rsid w:val="00974092"/>
    <w:rsid w:val="00974B25"/>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9D2"/>
    <w:rsid w:val="00983CB4"/>
    <w:rsid w:val="009845C3"/>
    <w:rsid w:val="009848B8"/>
    <w:rsid w:val="00984B50"/>
    <w:rsid w:val="00984CCD"/>
    <w:rsid w:val="00985FFE"/>
    <w:rsid w:val="009860A7"/>
    <w:rsid w:val="0098620D"/>
    <w:rsid w:val="009865DF"/>
    <w:rsid w:val="00986C52"/>
    <w:rsid w:val="00986EEC"/>
    <w:rsid w:val="00987DF6"/>
    <w:rsid w:val="0099056B"/>
    <w:rsid w:val="00990652"/>
    <w:rsid w:val="009906EC"/>
    <w:rsid w:val="00990CD5"/>
    <w:rsid w:val="00990EEB"/>
    <w:rsid w:val="00991450"/>
    <w:rsid w:val="00992100"/>
    <w:rsid w:val="00992728"/>
    <w:rsid w:val="009928DF"/>
    <w:rsid w:val="00993025"/>
    <w:rsid w:val="00993D71"/>
    <w:rsid w:val="00994B39"/>
    <w:rsid w:val="00995339"/>
    <w:rsid w:val="00995394"/>
    <w:rsid w:val="009957F0"/>
    <w:rsid w:val="00995DF6"/>
    <w:rsid w:val="009961C4"/>
    <w:rsid w:val="00996250"/>
    <w:rsid w:val="00996A33"/>
    <w:rsid w:val="0099797C"/>
    <w:rsid w:val="00997E8B"/>
    <w:rsid w:val="009A004C"/>
    <w:rsid w:val="009A0322"/>
    <w:rsid w:val="009A08C9"/>
    <w:rsid w:val="009A1044"/>
    <w:rsid w:val="009A13EE"/>
    <w:rsid w:val="009A22A8"/>
    <w:rsid w:val="009A23AE"/>
    <w:rsid w:val="009A2A06"/>
    <w:rsid w:val="009A2BCA"/>
    <w:rsid w:val="009A3404"/>
    <w:rsid w:val="009A343E"/>
    <w:rsid w:val="009A351F"/>
    <w:rsid w:val="009A37C4"/>
    <w:rsid w:val="009A4590"/>
    <w:rsid w:val="009A502D"/>
    <w:rsid w:val="009A5201"/>
    <w:rsid w:val="009A55C3"/>
    <w:rsid w:val="009A5E25"/>
    <w:rsid w:val="009A6ED8"/>
    <w:rsid w:val="009A70B3"/>
    <w:rsid w:val="009A780E"/>
    <w:rsid w:val="009A78F4"/>
    <w:rsid w:val="009A7E56"/>
    <w:rsid w:val="009B097E"/>
    <w:rsid w:val="009B0E52"/>
    <w:rsid w:val="009B1168"/>
    <w:rsid w:val="009B16F2"/>
    <w:rsid w:val="009B1A96"/>
    <w:rsid w:val="009B2AA6"/>
    <w:rsid w:val="009B348C"/>
    <w:rsid w:val="009B36B5"/>
    <w:rsid w:val="009B3A1E"/>
    <w:rsid w:val="009B3B4E"/>
    <w:rsid w:val="009B4262"/>
    <w:rsid w:val="009B43B6"/>
    <w:rsid w:val="009B43EC"/>
    <w:rsid w:val="009B4AC0"/>
    <w:rsid w:val="009B572C"/>
    <w:rsid w:val="009B5792"/>
    <w:rsid w:val="009B6091"/>
    <w:rsid w:val="009B65D0"/>
    <w:rsid w:val="009B6AAF"/>
    <w:rsid w:val="009B710A"/>
    <w:rsid w:val="009B772B"/>
    <w:rsid w:val="009C0082"/>
    <w:rsid w:val="009C0BCF"/>
    <w:rsid w:val="009C13D4"/>
    <w:rsid w:val="009C13DE"/>
    <w:rsid w:val="009C1590"/>
    <w:rsid w:val="009C1821"/>
    <w:rsid w:val="009C1B29"/>
    <w:rsid w:val="009C216F"/>
    <w:rsid w:val="009C23C5"/>
    <w:rsid w:val="009C2445"/>
    <w:rsid w:val="009C2A8F"/>
    <w:rsid w:val="009C2FED"/>
    <w:rsid w:val="009C313C"/>
    <w:rsid w:val="009C32C5"/>
    <w:rsid w:val="009C3492"/>
    <w:rsid w:val="009C3558"/>
    <w:rsid w:val="009C364A"/>
    <w:rsid w:val="009C4755"/>
    <w:rsid w:val="009C4A88"/>
    <w:rsid w:val="009C4B63"/>
    <w:rsid w:val="009C5320"/>
    <w:rsid w:val="009C5C1F"/>
    <w:rsid w:val="009C6829"/>
    <w:rsid w:val="009C6BC8"/>
    <w:rsid w:val="009C6D22"/>
    <w:rsid w:val="009C77EC"/>
    <w:rsid w:val="009C7A92"/>
    <w:rsid w:val="009D0598"/>
    <w:rsid w:val="009D05FC"/>
    <w:rsid w:val="009D0675"/>
    <w:rsid w:val="009D0C73"/>
    <w:rsid w:val="009D0ED9"/>
    <w:rsid w:val="009D118A"/>
    <w:rsid w:val="009D130E"/>
    <w:rsid w:val="009D175C"/>
    <w:rsid w:val="009D184B"/>
    <w:rsid w:val="009D2425"/>
    <w:rsid w:val="009D2961"/>
    <w:rsid w:val="009D2C7A"/>
    <w:rsid w:val="009D35BD"/>
    <w:rsid w:val="009D35EC"/>
    <w:rsid w:val="009D3680"/>
    <w:rsid w:val="009D3A23"/>
    <w:rsid w:val="009D419F"/>
    <w:rsid w:val="009D492D"/>
    <w:rsid w:val="009D4F0C"/>
    <w:rsid w:val="009D530B"/>
    <w:rsid w:val="009D54A1"/>
    <w:rsid w:val="009D5643"/>
    <w:rsid w:val="009D5855"/>
    <w:rsid w:val="009D58F3"/>
    <w:rsid w:val="009D5BEB"/>
    <w:rsid w:val="009D61BE"/>
    <w:rsid w:val="009D6EB2"/>
    <w:rsid w:val="009D6FFC"/>
    <w:rsid w:val="009E07C4"/>
    <w:rsid w:val="009E0D23"/>
    <w:rsid w:val="009E123E"/>
    <w:rsid w:val="009E12F0"/>
    <w:rsid w:val="009E1400"/>
    <w:rsid w:val="009E32C6"/>
    <w:rsid w:val="009E3904"/>
    <w:rsid w:val="009E3C96"/>
    <w:rsid w:val="009E4618"/>
    <w:rsid w:val="009E470A"/>
    <w:rsid w:val="009E4F63"/>
    <w:rsid w:val="009E50F1"/>
    <w:rsid w:val="009E5461"/>
    <w:rsid w:val="009E56F8"/>
    <w:rsid w:val="009E592B"/>
    <w:rsid w:val="009E6373"/>
    <w:rsid w:val="009E6E20"/>
    <w:rsid w:val="009E7474"/>
    <w:rsid w:val="009E747F"/>
    <w:rsid w:val="009E7BC3"/>
    <w:rsid w:val="009F072A"/>
    <w:rsid w:val="009F0CB4"/>
    <w:rsid w:val="009F1335"/>
    <w:rsid w:val="009F140E"/>
    <w:rsid w:val="009F1B55"/>
    <w:rsid w:val="009F2381"/>
    <w:rsid w:val="009F2759"/>
    <w:rsid w:val="009F2B99"/>
    <w:rsid w:val="009F3042"/>
    <w:rsid w:val="009F313C"/>
    <w:rsid w:val="009F340D"/>
    <w:rsid w:val="009F3757"/>
    <w:rsid w:val="009F3DB6"/>
    <w:rsid w:val="009F4D3E"/>
    <w:rsid w:val="009F5315"/>
    <w:rsid w:val="009F57A3"/>
    <w:rsid w:val="009F5965"/>
    <w:rsid w:val="009F5BD6"/>
    <w:rsid w:val="009F6D75"/>
    <w:rsid w:val="009F71DE"/>
    <w:rsid w:val="009F77F9"/>
    <w:rsid w:val="009F795D"/>
    <w:rsid w:val="009F7D42"/>
    <w:rsid w:val="00A00133"/>
    <w:rsid w:val="00A004D0"/>
    <w:rsid w:val="00A00876"/>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C3"/>
    <w:rsid w:val="00A067DE"/>
    <w:rsid w:val="00A07369"/>
    <w:rsid w:val="00A1011E"/>
    <w:rsid w:val="00A10A06"/>
    <w:rsid w:val="00A10F8F"/>
    <w:rsid w:val="00A111EE"/>
    <w:rsid w:val="00A1146A"/>
    <w:rsid w:val="00A11A09"/>
    <w:rsid w:val="00A12079"/>
    <w:rsid w:val="00A128B8"/>
    <w:rsid w:val="00A12B48"/>
    <w:rsid w:val="00A13214"/>
    <w:rsid w:val="00A132D9"/>
    <w:rsid w:val="00A133C5"/>
    <w:rsid w:val="00A1340A"/>
    <w:rsid w:val="00A13434"/>
    <w:rsid w:val="00A1362E"/>
    <w:rsid w:val="00A1463E"/>
    <w:rsid w:val="00A14781"/>
    <w:rsid w:val="00A150D4"/>
    <w:rsid w:val="00A15412"/>
    <w:rsid w:val="00A1597C"/>
    <w:rsid w:val="00A15C99"/>
    <w:rsid w:val="00A163B8"/>
    <w:rsid w:val="00A16C22"/>
    <w:rsid w:val="00A16D9A"/>
    <w:rsid w:val="00A17B89"/>
    <w:rsid w:val="00A17C1E"/>
    <w:rsid w:val="00A2050B"/>
    <w:rsid w:val="00A2054E"/>
    <w:rsid w:val="00A20760"/>
    <w:rsid w:val="00A215E8"/>
    <w:rsid w:val="00A217FC"/>
    <w:rsid w:val="00A21BAE"/>
    <w:rsid w:val="00A22726"/>
    <w:rsid w:val="00A22A4B"/>
    <w:rsid w:val="00A22A97"/>
    <w:rsid w:val="00A22BA6"/>
    <w:rsid w:val="00A22C2D"/>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1F6"/>
    <w:rsid w:val="00A27C02"/>
    <w:rsid w:val="00A30613"/>
    <w:rsid w:val="00A30C6D"/>
    <w:rsid w:val="00A31D94"/>
    <w:rsid w:val="00A31F36"/>
    <w:rsid w:val="00A32163"/>
    <w:rsid w:val="00A322C9"/>
    <w:rsid w:val="00A32347"/>
    <w:rsid w:val="00A32FA9"/>
    <w:rsid w:val="00A3316F"/>
    <w:rsid w:val="00A333C2"/>
    <w:rsid w:val="00A33619"/>
    <w:rsid w:val="00A33667"/>
    <w:rsid w:val="00A33D26"/>
    <w:rsid w:val="00A33E8E"/>
    <w:rsid w:val="00A34233"/>
    <w:rsid w:val="00A34741"/>
    <w:rsid w:val="00A34BB4"/>
    <w:rsid w:val="00A34BE2"/>
    <w:rsid w:val="00A35290"/>
    <w:rsid w:val="00A376B5"/>
    <w:rsid w:val="00A4088E"/>
    <w:rsid w:val="00A40971"/>
    <w:rsid w:val="00A40DF6"/>
    <w:rsid w:val="00A413CA"/>
    <w:rsid w:val="00A4289E"/>
    <w:rsid w:val="00A42C7F"/>
    <w:rsid w:val="00A42F98"/>
    <w:rsid w:val="00A4308E"/>
    <w:rsid w:val="00A43101"/>
    <w:rsid w:val="00A4476D"/>
    <w:rsid w:val="00A447FE"/>
    <w:rsid w:val="00A44E90"/>
    <w:rsid w:val="00A44FF6"/>
    <w:rsid w:val="00A458C8"/>
    <w:rsid w:val="00A459F4"/>
    <w:rsid w:val="00A45BD4"/>
    <w:rsid w:val="00A45F69"/>
    <w:rsid w:val="00A46545"/>
    <w:rsid w:val="00A46652"/>
    <w:rsid w:val="00A46737"/>
    <w:rsid w:val="00A46C45"/>
    <w:rsid w:val="00A46CE4"/>
    <w:rsid w:val="00A471BC"/>
    <w:rsid w:val="00A4764D"/>
    <w:rsid w:val="00A47897"/>
    <w:rsid w:val="00A47926"/>
    <w:rsid w:val="00A47ADF"/>
    <w:rsid w:val="00A47B1B"/>
    <w:rsid w:val="00A47D07"/>
    <w:rsid w:val="00A47F57"/>
    <w:rsid w:val="00A50141"/>
    <w:rsid w:val="00A50373"/>
    <w:rsid w:val="00A503C5"/>
    <w:rsid w:val="00A50486"/>
    <w:rsid w:val="00A50530"/>
    <w:rsid w:val="00A50AC1"/>
    <w:rsid w:val="00A51194"/>
    <w:rsid w:val="00A5144B"/>
    <w:rsid w:val="00A52330"/>
    <w:rsid w:val="00A525F9"/>
    <w:rsid w:val="00A5274C"/>
    <w:rsid w:val="00A52C30"/>
    <w:rsid w:val="00A52EA5"/>
    <w:rsid w:val="00A53A07"/>
    <w:rsid w:val="00A53A63"/>
    <w:rsid w:val="00A546BC"/>
    <w:rsid w:val="00A547B2"/>
    <w:rsid w:val="00A547E2"/>
    <w:rsid w:val="00A554D0"/>
    <w:rsid w:val="00A55839"/>
    <w:rsid w:val="00A56490"/>
    <w:rsid w:val="00A56BD3"/>
    <w:rsid w:val="00A5719A"/>
    <w:rsid w:val="00A57F1A"/>
    <w:rsid w:val="00A603D6"/>
    <w:rsid w:val="00A61517"/>
    <w:rsid w:val="00A6185C"/>
    <w:rsid w:val="00A61AF7"/>
    <w:rsid w:val="00A62109"/>
    <w:rsid w:val="00A62543"/>
    <w:rsid w:val="00A62CBF"/>
    <w:rsid w:val="00A63288"/>
    <w:rsid w:val="00A63864"/>
    <w:rsid w:val="00A63B67"/>
    <w:rsid w:val="00A63D65"/>
    <w:rsid w:val="00A6492D"/>
    <w:rsid w:val="00A64A6E"/>
    <w:rsid w:val="00A64BF2"/>
    <w:rsid w:val="00A64FDA"/>
    <w:rsid w:val="00A65196"/>
    <w:rsid w:val="00A651D8"/>
    <w:rsid w:val="00A6524F"/>
    <w:rsid w:val="00A65675"/>
    <w:rsid w:val="00A65EAF"/>
    <w:rsid w:val="00A66092"/>
    <w:rsid w:val="00A662FB"/>
    <w:rsid w:val="00A66377"/>
    <w:rsid w:val="00A66594"/>
    <w:rsid w:val="00A675F9"/>
    <w:rsid w:val="00A707F2"/>
    <w:rsid w:val="00A707FA"/>
    <w:rsid w:val="00A70ED1"/>
    <w:rsid w:val="00A710D3"/>
    <w:rsid w:val="00A717CE"/>
    <w:rsid w:val="00A71AFF"/>
    <w:rsid w:val="00A71D6C"/>
    <w:rsid w:val="00A7213C"/>
    <w:rsid w:val="00A724D4"/>
    <w:rsid w:val="00A72736"/>
    <w:rsid w:val="00A729EE"/>
    <w:rsid w:val="00A72D75"/>
    <w:rsid w:val="00A7300B"/>
    <w:rsid w:val="00A7325D"/>
    <w:rsid w:val="00A7333C"/>
    <w:rsid w:val="00A735CD"/>
    <w:rsid w:val="00A73BD8"/>
    <w:rsid w:val="00A741A1"/>
    <w:rsid w:val="00A747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8FF"/>
    <w:rsid w:val="00A829FA"/>
    <w:rsid w:val="00A82F73"/>
    <w:rsid w:val="00A83300"/>
    <w:rsid w:val="00A837E1"/>
    <w:rsid w:val="00A83FCE"/>
    <w:rsid w:val="00A84C07"/>
    <w:rsid w:val="00A85790"/>
    <w:rsid w:val="00A8586E"/>
    <w:rsid w:val="00A85AD9"/>
    <w:rsid w:val="00A85D91"/>
    <w:rsid w:val="00A860B5"/>
    <w:rsid w:val="00A86101"/>
    <w:rsid w:val="00A861E8"/>
    <w:rsid w:val="00A86728"/>
    <w:rsid w:val="00A86C4D"/>
    <w:rsid w:val="00A8704A"/>
    <w:rsid w:val="00A874C5"/>
    <w:rsid w:val="00A90569"/>
    <w:rsid w:val="00A90986"/>
    <w:rsid w:val="00A9099E"/>
    <w:rsid w:val="00A9176E"/>
    <w:rsid w:val="00A91BD3"/>
    <w:rsid w:val="00A923E1"/>
    <w:rsid w:val="00A92631"/>
    <w:rsid w:val="00A92AAF"/>
    <w:rsid w:val="00A92D2C"/>
    <w:rsid w:val="00A9304C"/>
    <w:rsid w:val="00A93868"/>
    <w:rsid w:val="00A93E96"/>
    <w:rsid w:val="00A9447D"/>
    <w:rsid w:val="00A945C5"/>
    <w:rsid w:val="00A947C1"/>
    <w:rsid w:val="00A95041"/>
    <w:rsid w:val="00A953DC"/>
    <w:rsid w:val="00A9546A"/>
    <w:rsid w:val="00A9654E"/>
    <w:rsid w:val="00A9724B"/>
    <w:rsid w:val="00A972C8"/>
    <w:rsid w:val="00A97606"/>
    <w:rsid w:val="00A97753"/>
    <w:rsid w:val="00A97D05"/>
    <w:rsid w:val="00AA0276"/>
    <w:rsid w:val="00AA0934"/>
    <w:rsid w:val="00AA0B1F"/>
    <w:rsid w:val="00AA0C90"/>
    <w:rsid w:val="00AA0E0B"/>
    <w:rsid w:val="00AA14C6"/>
    <w:rsid w:val="00AA1544"/>
    <w:rsid w:val="00AA15F0"/>
    <w:rsid w:val="00AA16D3"/>
    <w:rsid w:val="00AA16E8"/>
    <w:rsid w:val="00AA1AE4"/>
    <w:rsid w:val="00AA1B14"/>
    <w:rsid w:val="00AA202C"/>
    <w:rsid w:val="00AA22AD"/>
    <w:rsid w:val="00AA2AA6"/>
    <w:rsid w:val="00AA321A"/>
    <w:rsid w:val="00AA350D"/>
    <w:rsid w:val="00AA3724"/>
    <w:rsid w:val="00AA3B55"/>
    <w:rsid w:val="00AA3C79"/>
    <w:rsid w:val="00AA3CD3"/>
    <w:rsid w:val="00AA3E68"/>
    <w:rsid w:val="00AA604D"/>
    <w:rsid w:val="00AA62E6"/>
    <w:rsid w:val="00AA674B"/>
    <w:rsid w:val="00AA6D97"/>
    <w:rsid w:val="00AA78D0"/>
    <w:rsid w:val="00AA7CE3"/>
    <w:rsid w:val="00AA7F08"/>
    <w:rsid w:val="00AB0682"/>
    <w:rsid w:val="00AB0900"/>
    <w:rsid w:val="00AB2139"/>
    <w:rsid w:val="00AB2257"/>
    <w:rsid w:val="00AB29F8"/>
    <w:rsid w:val="00AB35CA"/>
    <w:rsid w:val="00AB4242"/>
    <w:rsid w:val="00AB44C2"/>
    <w:rsid w:val="00AB552C"/>
    <w:rsid w:val="00AB5591"/>
    <w:rsid w:val="00AB564D"/>
    <w:rsid w:val="00AB594C"/>
    <w:rsid w:val="00AB692A"/>
    <w:rsid w:val="00AB6C08"/>
    <w:rsid w:val="00AB6D1E"/>
    <w:rsid w:val="00AB764E"/>
    <w:rsid w:val="00AB7A3F"/>
    <w:rsid w:val="00AB7D9B"/>
    <w:rsid w:val="00AC03D4"/>
    <w:rsid w:val="00AC07DE"/>
    <w:rsid w:val="00AC0BDC"/>
    <w:rsid w:val="00AC0CA0"/>
    <w:rsid w:val="00AC0EE8"/>
    <w:rsid w:val="00AC113C"/>
    <w:rsid w:val="00AC17CB"/>
    <w:rsid w:val="00AC1D5B"/>
    <w:rsid w:val="00AC1EE2"/>
    <w:rsid w:val="00AC244D"/>
    <w:rsid w:val="00AC2D40"/>
    <w:rsid w:val="00AC33AE"/>
    <w:rsid w:val="00AC33B7"/>
    <w:rsid w:val="00AC36CD"/>
    <w:rsid w:val="00AC3922"/>
    <w:rsid w:val="00AC3FD5"/>
    <w:rsid w:val="00AC4048"/>
    <w:rsid w:val="00AC53D5"/>
    <w:rsid w:val="00AC588E"/>
    <w:rsid w:val="00AC6016"/>
    <w:rsid w:val="00AC68E6"/>
    <w:rsid w:val="00AC692D"/>
    <w:rsid w:val="00AC6962"/>
    <w:rsid w:val="00AC7018"/>
    <w:rsid w:val="00AC72B2"/>
    <w:rsid w:val="00AC7788"/>
    <w:rsid w:val="00AC78B2"/>
    <w:rsid w:val="00AC7CFA"/>
    <w:rsid w:val="00AC7E76"/>
    <w:rsid w:val="00AD0141"/>
    <w:rsid w:val="00AD01A3"/>
    <w:rsid w:val="00AD098E"/>
    <w:rsid w:val="00AD104E"/>
    <w:rsid w:val="00AD1205"/>
    <w:rsid w:val="00AD1309"/>
    <w:rsid w:val="00AD1D7A"/>
    <w:rsid w:val="00AD2917"/>
    <w:rsid w:val="00AD2B43"/>
    <w:rsid w:val="00AD2E43"/>
    <w:rsid w:val="00AD2FE8"/>
    <w:rsid w:val="00AD350D"/>
    <w:rsid w:val="00AD3782"/>
    <w:rsid w:val="00AD3819"/>
    <w:rsid w:val="00AD39D7"/>
    <w:rsid w:val="00AD4188"/>
    <w:rsid w:val="00AD5364"/>
    <w:rsid w:val="00AD57DD"/>
    <w:rsid w:val="00AD6249"/>
    <w:rsid w:val="00AD66AB"/>
    <w:rsid w:val="00AD6743"/>
    <w:rsid w:val="00AD6795"/>
    <w:rsid w:val="00AD6D72"/>
    <w:rsid w:val="00AD7C23"/>
    <w:rsid w:val="00AE0882"/>
    <w:rsid w:val="00AE0DD0"/>
    <w:rsid w:val="00AE0EA3"/>
    <w:rsid w:val="00AE1285"/>
    <w:rsid w:val="00AE16DB"/>
    <w:rsid w:val="00AE17C7"/>
    <w:rsid w:val="00AE1BD0"/>
    <w:rsid w:val="00AE2296"/>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149"/>
    <w:rsid w:val="00AE6668"/>
    <w:rsid w:val="00AE667D"/>
    <w:rsid w:val="00AE69B2"/>
    <w:rsid w:val="00AE6C78"/>
    <w:rsid w:val="00AE6F9A"/>
    <w:rsid w:val="00AE70B9"/>
    <w:rsid w:val="00AE7394"/>
    <w:rsid w:val="00AE7BDD"/>
    <w:rsid w:val="00AE7C8C"/>
    <w:rsid w:val="00AE7F34"/>
    <w:rsid w:val="00AF00D6"/>
    <w:rsid w:val="00AF0535"/>
    <w:rsid w:val="00AF0854"/>
    <w:rsid w:val="00AF08EB"/>
    <w:rsid w:val="00AF0A90"/>
    <w:rsid w:val="00AF1367"/>
    <w:rsid w:val="00AF13D9"/>
    <w:rsid w:val="00AF15D2"/>
    <w:rsid w:val="00AF2452"/>
    <w:rsid w:val="00AF284D"/>
    <w:rsid w:val="00AF2F9D"/>
    <w:rsid w:val="00AF334E"/>
    <w:rsid w:val="00AF3579"/>
    <w:rsid w:val="00AF3EFA"/>
    <w:rsid w:val="00AF4E45"/>
    <w:rsid w:val="00AF4FB6"/>
    <w:rsid w:val="00AF5B11"/>
    <w:rsid w:val="00AF5DAA"/>
    <w:rsid w:val="00AF7FEB"/>
    <w:rsid w:val="00B006E0"/>
    <w:rsid w:val="00B01301"/>
    <w:rsid w:val="00B0180A"/>
    <w:rsid w:val="00B01914"/>
    <w:rsid w:val="00B01D02"/>
    <w:rsid w:val="00B02414"/>
    <w:rsid w:val="00B029D8"/>
    <w:rsid w:val="00B02AE0"/>
    <w:rsid w:val="00B03C3F"/>
    <w:rsid w:val="00B0418D"/>
    <w:rsid w:val="00B04A98"/>
    <w:rsid w:val="00B04ED1"/>
    <w:rsid w:val="00B04FE4"/>
    <w:rsid w:val="00B061BA"/>
    <w:rsid w:val="00B064CD"/>
    <w:rsid w:val="00B0658C"/>
    <w:rsid w:val="00B073C8"/>
    <w:rsid w:val="00B07493"/>
    <w:rsid w:val="00B07565"/>
    <w:rsid w:val="00B077B0"/>
    <w:rsid w:val="00B100C4"/>
    <w:rsid w:val="00B10A3C"/>
    <w:rsid w:val="00B10B65"/>
    <w:rsid w:val="00B1123F"/>
    <w:rsid w:val="00B117F0"/>
    <w:rsid w:val="00B12C55"/>
    <w:rsid w:val="00B13192"/>
    <w:rsid w:val="00B13C2D"/>
    <w:rsid w:val="00B13C78"/>
    <w:rsid w:val="00B1596D"/>
    <w:rsid w:val="00B15998"/>
    <w:rsid w:val="00B1640F"/>
    <w:rsid w:val="00B167D7"/>
    <w:rsid w:val="00B169B1"/>
    <w:rsid w:val="00B16AF2"/>
    <w:rsid w:val="00B16EEF"/>
    <w:rsid w:val="00B1716A"/>
    <w:rsid w:val="00B17318"/>
    <w:rsid w:val="00B17D5B"/>
    <w:rsid w:val="00B17DFB"/>
    <w:rsid w:val="00B201B9"/>
    <w:rsid w:val="00B20291"/>
    <w:rsid w:val="00B2170E"/>
    <w:rsid w:val="00B21751"/>
    <w:rsid w:val="00B22177"/>
    <w:rsid w:val="00B224D9"/>
    <w:rsid w:val="00B2256A"/>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E56"/>
    <w:rsid w:val="00B26FB1"/>
    <w:rsid w:val="00B27416"/>
    <w:rsid w:val="00B279BA"/>
    <w:rsid w:val="00B27C0E"/>
    <w:rsid w:val="00B27CDB"/>
    <w:rsid w:val="00B3087D"/>
    <w:rsid w:val="00B31363"/>
    <w:rsid w:val="00B3174C"/>
    <w:rsid w:val="00B31897"/>
    <w:rsid w:val="00B31A23"/>
    <w:rsid w:val="00B3264E"/>
    <w:rsid w:val="00B331BC"/>
    <w:rsid w:val="00B3320F"/>
    <w:rsid w:val="00B336B8"/>
    <w:rsid w:val="00B337AF"/>
    <w:rsid w:val="00B33AA0"/>
    <w:rsid w:val="00B33D7B"/>
    <w:rsid w:val="00B33DBE"/>
    <w:rsid w:val="00B351BF"/>
    <w:rsid w:val="00B3612F"/>
    <w:rsid w:val="00B36A74"/>
    <w:rsid w:val="00B36ABA"/>
    <w:rsid w:val="00B36BCE"/>
    <w:rsid w:val="00B37330"/>
    <w:rsid w:val="00B37649"/>
    <w:rsid w:val="00B37662"/>
    <w:rsid w:val="00B377DD"/>
    <w:rsid w:val="00B37F54"/>
    <w:rsid w:val="00B4094F"/>
    <w:rsid w:val="00B4146A"/>
    <w:rsid w:val="00B4195F"/>
    <w:rsid w:val="00B41B72"/>
    <w:rsid w:val="00B422F0"/>
    <w:rsid w:val="00B42421"/>
    <w:rsid w:val="00B4257B"/>
    <w:rsid w:val="00B43111"/>
    <w:rsid w:val="00B43516"/>
    <w:rsid w:val="00B43EC2"/>
    <w:rsid w:val="00B4437F"/>
    <w:rsid w:val="00B443AB"/>
    <w:rsid w:val="00B444DF"/>
    <w:rsid w:val="00B4459E"/>
    <w:rsid w:val="00B44B0B"/>
    <w:rsid w:val="00B44DAA"/>
    <w:rsid w:val="00B45243"/>
    <w:rsid w:val="00B4530F"/>
    <w:rsid w:val="00B4579E"/>
    <w:rsid w:val="00B458DE"/>
    <w:rsid w:val="00B467E8"/>
    <w:rsid w:val="00B46D2D"/>
    <w:rsid w:val="00B46D69"/>
    <w:rsid w:val="00B46E03"/>
    <w:rsid w:val="00B470EF"/>
    <w:rsid w:val="00B47106"/>
    <w:rsid w:val="00B47509"/>
    <w:rsid w:val="00B50DFE"/>
    <w:rsid w:val="00B512C9"/>
    <w:rsid w:val="00B512DB"/>
    <w:rsid w:val="00B5196A"/>
    <w:rsid w:val="00B51B7A"/>
    <w:rsid w:val="00B52BB6"/>
    <w:rsid w:val="00B52E22"/>
    <w:rsid w:val="00B52FFE"/>
    <w:rsid w:val="00B54490"/>
    <w:rsid w:val="00B55195"/>
    <w:rsid w:val="00B55383"/>
    <w:rsid w:val="00B553BD"/>
    <w:rsid w:val="00B55D02"/>
    <w:rsid w:val="00B565F1"/>
    <w:rsid w:val="00B56709"/>
    <w:rsid w:val="00B57086"/>
    <w:rsid w:val="00B5788D"/>
    <w:rsid w:val="00B579EF"/>
    <w:rsid w:val="00B57A8D"/>
    <w:rsid w:val="00B60013"/>
    <w:rsid w:val="00B6005B"/>
    <w:rsid w:val="00B60654"/>
    <w:rsid w:val="00B60A05"/>
    <w:rsid w:val="00B60BB8"/>
    <w:rsid w:val="00B60EF6"/>
    <w:rsid w:val="00B61733"/>
    <w:rsid w:val="00B6280C"/>
    <w:rsid w:val="00B62B5B"/>
    <w:rsid w:val="00B63FC6"/>
    <w:rsid w:val="00B640D3"/>
    <w:rsid w:val="00B6449F"/>
    <w:rsid w:val="00B64862"/>
    <w:rsid w:val="00B64E53"/>
    <w:rsid w:val="00B654FA"/>
    <w:rsid w:val="00B6592F"/>
    <w:rsid w:val="00B65D41"/>
    <w:rsid w:val="00B65F53"/>
    <w:rsid w:val="00B65F77"/>
    <w:rsid w:val="00B660FB"/>
    <w:rsid w:val="00B661D3"/>
    <w:rsid w:val="00B6626B"/>
    <w:rsid w:val="00B663F5"/>
    <w:rsid w:val="00B666BC"/>
    <w:rsid w:val="00B67A98"/>
    <w:rsid w:val="00B704CF"/>
    <w:rsid w:val="00B71FFB"/>
    <w:rsid w:val="00B722FB"/>
    <w:rsid w:val="00B72507"/>
    <w:rsid w:val="00B727D3"/>
    <w:rsid w:val="00B729D9"/>
    <w:rsid w:val="00B72AA8"/>
    <w:rsid w:val="00B72EDE"/>
    <w:rsid w:val="00B733C3"/>
    <w:rsid w:val="00B73666"/>
    <w:rsid w:val="00B73E7B"/>
    <w:rsid w:val="00B73EEC"/>
    <w:rsid w:val="00B742D1"/>
    <w:rsid w:val="00B74E7B"/>
    <w:rsid w:val="00B7516D"/>
    <w:rsid w:val="00B7527A"/>
    <w:rsid w:val="00B75B75"/>
    <w:rsid w:val="00B76702"/>
    <w:rsid w:val="00B76E98"/>
    <w:rsid w:val="00B7707B"/>
    <w:rsid w:val="00B777FC"/>
    <w:rsid w:val="00B77B5D"/>
    <w:rsid w:val="00B77BF7"/>
    <w:rsid w:val="00B77ECC"/>
    <w:rsid w:val="00B80711"/>
    <w:rsid w:val="00B8083C"/>
    <w:rsid w:val="00B814EE"/>
    <w:rsid w:val="00B81941"/>
    <w:rsid w:val="00B81E18"/>
    <w:rsid w:val="00B82295"/>
    <w:rsid w:val="00B82750"/>
    <w:rsid w:val="00B82795"/>
    <w:rsid w:val="00B82FA8"/>
    <w:rsid w:val="00B83694"/>
    <w:rsid w:val="00B83D94"/>
    <w:rsid w:val="00B83EAB"/>
    <w:rsid w:val="00B83FF6"/>
    <w:rsid w:val="00B84179"/>
    <w:rsid w:val="00B84388"/>
    <w:rsid w:val="00B845D3"/>
    <w:rsid w:val="00B845E6"/>
    <w:rsid w:val="00B86589"/>
    <w:rsid w:val="00B86F27"/>
    <w:rsid w:val="00B90000"/>
    <w:rsid w:val="00B9094A"/>
    <w:rsid w:val="00B9129A"/>
    <w:rsid w:val="00B9131B"/>
    <w:rsid w:val="00B9157B"/>
    <w:rsid w:val="00B91DDC"/>
    <w:rsid w:val="00B92269"/>
    <w:rsid w:val="00B924E1"/>
    <w:rsid w:val="00B925D4"/>
    <w:rsid w:val="00B927A3"/>
    <w:rsid w:val="00B92BBC"/>
    <w:rsid w:val="00B92C70"/>
    <w:rsid w:val="00B93D50"/>
    <w:rsid w:val="00B94204"/>
    <w:rsid w:val="00B9429D"/>
    <w:rsid w:val="00B94917"/>
    <w:rsid w:val="00B958D8"/>
    <w:rsid w:val="00B95E0B"/>
    <w:rsid w:val="00B96B88"/>
    <w:rsid w:val="00B973B5"/>
    <w:rsid w:val="00B97422"/>
    <w:rsid w:val="00B97592"/>
    <w:rsid w:val="00BA105E"/>
    <w:rsid w:val="00BA21C3"/>
    <w:rsid w:val="00BA23E7"/>
    <w:rsid w:val="00BA27FC"/>
    <w:rsid w:val="00BA2BC5"/>
    <w:rsid w:val="00BA2F0C"/>
    <w:rsid w:val="00BA2F69"/>
    <w:rsid w:val="00BA317D"/>
    <w:rsid w:val="00BA368B"/>
    <w:rsid w:val="00BA3D64"/>
    <w:rsid w:val="00BA3F36"/>
    <w:rsid w:val="00BA4225"/>
    <w:rsid w:val="00BA5159"/>
    <w:rsid w:val="00BA55DD"/>
    <w:rsid w:val="00BA587B"/>
    <w:rsid w:val="00BA600B"/>
    <w:rsid w:val="00BA7900"/>
    <w:rsid w:val="00BA79DE"/>
    <w:rsid w:val="00BA7DCA"/>
    <w:rsid w:val="00BB0551"/>
    <w:rsid w:val="00BB0A30"/>
    <w:rsid w:val="00BB1931"/>
    <w:rsid w:val="00BB1F6B"/>
    <w:rsid w:val="00BB2161"/>
    <w:rsid w:val="00BB2554"/>
    <w:rsid w:val="00BB2557"/>
    <w:rsid w:val="00BB280A"/>
    <w:rsid w:val="00BB2951"/>
    <w:rsid w:val="00BB2BBB"/>
    <w:rsid w:val="00BB3734"/>
    <w:rsid w:val="00BB3B49"/>
    <w:rsid w:val="00BB3CB1"/>
    <w:rsid w:val="00BB442E"/>
    <w:rsid w:val="00BB488B"/>
    <w:rsid w:val="00BB4AD1"/>
    <w:rsid w:val="00BB50F1"/>
    <w:rsid w:val="00BB53F7"/>
    <w:rsid w:val="00BB592B"/>
    <w:rsid w:val="00BB5F3C"/>
    <w:rsid w:val="00BB6CDD"/>
    <w:rsid w:val="00BB6EDB"/>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C20"/>
    <w:rsid w:val="00BC45C8"/>
    <w:rsid w:val="00BC47DF"/>
    <w:rsid w:val="00BC4C1F"/>
    <w:rsid w:val="00BC4EAF"/>
    <w:rsid w:val="00BC5371"/>
    <w:rsid w:val="00BC5E4F"/>
    <w:rsid w:val="00BC626B"/>
    <w:rsid w:val="00BC65F1"/>
    <w:rsid w:val="00BC6942"/>
    <w:rsid w:val="00BC6EC2"/>
    <w:rsid w:val="00BC763C"/>
    <w:rsid w:val="00BC79B0"/>
    <w:rsid w:val="00BC7B0E"/>
    <w:rsid w:val="00BC7C95"/>
    <w:rsid w:val="00BD0782"/>
    <w:rsid w:val="00BD0DD5"/>
    <w:rsid w:val="00BD10F6"/>
    <w:rsid w:val="00BD1745"/>
    <w:rsid w:val="00BD1877"/>
    <w:rsid w:val="00BD1FC7"/>
    <w:rsid w:val="00BD2087"/>
    <w:rsid w:val="00BD21E2"/>
    <w:rsid w:val="00BD2345"/>
    <w:rsid w:val="00BD293D"/>
    <w:rsid w:val="00BD2BD8"/>
    <w:rsid w:val="00BD3737"/>
    <w:rsid w:val="00BD3AF3"/>
    <w:rsid w:val="00BD3B8E"/>
    <w:rsid w:val="00BD3BC4"/>
    <w:rsid w:val="00BD4200"/>
    <w:rsid w:val="00BD4703"/>
    <w:rsid w:val="00BD47F1"/>
    <w:rsid w:val="00BD4847"/>
    <w:rsid w:val="00BD4EF0"/>
    <w:rsid w:val="00BD5123"/>
    <w:rsid w:val="00BD51DD"/>
    <w:rsid w:val="00BD556D"/>
    <w:rsid w:val="00BD5790"/>
    <w:rsid w:val="00BD59BE"/>
    <w:rsid w:val="00BD5E59"/>
    <w:rsid w:val="00BD5ECA"/>
    <w:rsid w:val="00BD68F4"/>
    <w:rsid w:val="00BD7070"/>
    <w:rsid w:val="00BD7480"/>
    <w:rsid w:val="00BD7495"/>
    <w:rsid w:val="00BD7A85"/>
    <w:rsid w:val="00BE04C7"/>
    <w:rsid w:val="00BE0779"/>
    <w:rsid w:val="00BE19EA"/>
    <w:rsid w:val="00BE1AFD"/>
    <w:rsid w:val="00BE20EF"/>
    <w:rsid w:val="00BE277C"/>
    <w:rsid w:val="00BE3778"/>
    <w:rsid w:val="00BE38EA"/>
    <w:rsid w:val="00BE476F"/>
    <w:rsid w:val="00BE483B"/>
    <w:rsid w:val="00BE543E"/>
    <w:rsid w:val="00BE56DC"/>
    <w:rsid w:val="00BE58C2"/>
    <w:rsid w:val="00BE6022"/>
    <w:rsid w:val="00BE6A2D"/>
    <w:rsid w:val="00BE6F51"/>
    <w:rsid w:val="00BE70CC"/>
    <w:rsid w:val="00BE7375"/>
    <w:rsid w:val="00BE73AA"/>
    <w:rsid w:val="00BE7759"/>
    <w:rsid w:val="00BE7F5C"/>
    <w:rsid w:val="00BF00E6"/>
    <w:rsid w:val="00BF099C"/>
    <w:rsid w:val="00BF0A1E"/>
    <w:rsid w:val="00BF0DCC"/>
    <w:rsid w:val="00BF18C7"/>
    <w:rsid w:val="00BF21EA"/>
    <w:rsid w:val="00BF2483"/>
    <w:rsid w:val="00BF3052"/>
    <w:rsid w:val="00BF348C"/>
    <w:rsid w:val="00BF371A"/>
    <w:rsid w:val="00BF3867"/>
    <w:rsid w:val="00BF3B96"/>
    <w:rsid w:val="00BF3DD1"/>
    <w:rsid w:val="00BF3E65"/>
    <w:rsid w:val="00BF53C5"/>
    <w:rsid w:val="00BF5952"/>
    <w:rsid w:val="00BF6425"/>
    <w:rsid w:val="00BF6840"/>
    <w:rsid w:val="00BF691D"/>
    <w:rsid w:val="00BF6B8A"/>
    <w:rsid w:val="00BF7458"/>
    <w:rsid w:val="00BF7FE9"/>
    <w:rsid w:val="00C0008A"/>
    <w:rsid w:val="00C0093B"/>
    <w:rsid w:val="00C0165F"/>
    <w:rsid w:val="00C01A77"/>
    <w:rsid w:val="00C02611"/>
    <w:rsid w:val="00C02E37"/>
    <w:rsid w:val="00C03738"/>
    <w:rsid w:val="00C03D11"/>
    <w:rsid w:val="00C0443F"/>
    <w:rsid w:val="00C04888"/>
    <w:rsid w:val="00C04B37"/>
    <w:rsid w:val="00C052D0"/>
    <w:rsid w:val="00C058F0"/>
    <w:rsid w:val="00C05B24"/>
    <w:rsid w:val="00C05F0D"/>
    <w:rsid w:val="00C06B70"/>
    <w:rsid w:val="00C06DF4"/>
    <w:rsid w:val="00C06FC7"/>
    <w:rsid w:val="00C07A01"/>
    <w:rsid w:val="00C07A1B"/>
    <w:rsid w:val="00C103A5"/>
    <w:rsid w:val="00C106F5"/>
    <w:rsid w:val="00C10BB2"/>
    <w:rsid w:val="00C10D82"/>
    <w:rsid w:val="00C11173"/>
    <w:rsid w:val="00C1179C"/>
    <w:rsid w:val="00C127B9"/>
    <w:rsid w:val="00C127DA"/>
    <w:rsid w:val="00C13B9C"/>
    <w:rsid w:val="00C14BBD"/>
    <w:rsid w:val="00C15225"/>
    <w:rsid w:val="00C15DAA"/>
    <w:rsid w:val="00C16983"/>
    <w:rsid w:val="00C169ED"/>
    <w:rsid w:val="00C1725F"/>
    <w:rsid w:val="00C17643"/>
    <w:rsid w:val="00C179A3"/>
    <w:rsid w:val="00C17A6D"/>
    <w:rsid w:val="00C17B7F"/>
    <w:rsid w:val="00C204A9"/>
    <w:rsid w:val="00C2080B"/>
    <w:rsid w:val="00C20901"/>
    <w:rsid w:val="00C209C0"/>
    <w:rsid w:val="00C2151F"/>
    <w:rsid w:val="00C2248B"/>
    <w:rsid w:val="00C23823"/>
    <w:rsid w:val="00C23979"/>
    <w:rsid w:val="00C23C26"/>
    <w:rsid w:val="00C23F5B"/>
    <w:rsid w:val="00C24C80"/>
    <w:rsid w:val="00C25825"/>
    <w:rsid w:val="00C25853"/>
    <w:rsid w:val="00C2694E"/>
    <w:rsid w:val="00C2696C"/>
    <w:rsid w:val="00C26975"/>
    <w:rsid w:val="00C27375"/>
    <w:rsid w:val="00C273B8"/>
    <w:rsid w:val="00C304F3"/>
    <w:rsid w:val="00C305F1"/>
    <w:rsid w:val="00C30DCD"/>
    <w:rsid w:val="00C30DE0"/>
    <w:rsid w:val="00C31184"/>
    <w:rsid w:val="00C31680"/>
    <w:rsid w:val="00C31998"/>
    <w:rsid w:val="00C327C6"/>
    <w:rsid w:val="00C32C20"/>
    <w:rsid w:val="00C32FE0"/>
    <w:rsid w:val="00C334FF"/>
    <w:rsid w:val="00C335CF"/>
    <w:rsid w:val="00C337FE"/>
    <w:rsid w:val="00C33EA2"/>
    <w:rsid w:val="00C33ED3"/>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47A1D"/>
    <w:rsid w:val="00C5016D"/>
    <w:rsid w:val="00C5066B"/>
    <w:rsid w:val="00C50B47"/>
    <w:rsid w:val="00C51017"/>
    <w:rsid w:val="00C51773"/>
    <w:rsid w:val="00C520C5"/>
    <w:rsid w:val="00C5230A"/>
    <w:rsid w:val="00C5241D"/>
    <w:rsid w:val="00C525C7"/>
    <w:rsid w:val="00C52639"/>
    <w:rsid w:val="00C5277F"/>
    <w:rsid w:val="00C52AE7"/>
    <w:rsid w:val="00C52C6D"/>
    <w:rsid w:val="00C52E23"/>
    <w:rsid w:val="00C53254"/>
    <w:rsid w:val="00C53757"/>
    <w:rsid w:val="00C54269"/>
    <w:rsid w:val="00C545D2"/>
    <w:rsid w:val="00C54772"/>
    <w:rsid w:val="00C54A7A"/>
    <w:rsid w:val="00C54B26"/>
    <w:rsid w:val="00C54C35"/>
    <w:rsid w:val="00C54E28"/>
    <w:rsid w:val="00C55906"/>
    <w:rsid w:val="00C55CAF"/>
    <w:rsid w:val="00C56455"/>
    <w:rsid w:val="00C568A3"/>
    <w:rsid w:val="00C57060"/>
    <w:rsid w:val="00C5752B"/>
    <w:rsid w:val="00C57573"/>
    <w:rsid w:val="00C57574"/>
    <w:rsid w:val="00C60565"/>
    <w:rsid w:val="00C60843"/>
    <w:rsid w:val="00C6093B"/>
    <w:rsid w:val="00C60EEA"/>
    <w:rsid w:val="00C61411"/>
    <w:rsid w:val="00C61875"/>
    <w:rsid w:val="00C61E67"/>
    <w:rsid w:val="00C62217"/>
    <w:rsid w:val="00C62E8E"/>
    <w:rsid w:val="00C62FB4"/>
    <w:rsid w:val="00C63266"/>
    <w:rsid w:val="00C634B9"/>
    <w:rsid w:val="00C63AE3"/>
    <w:rsid w:val="00C64439"/>
    <w:rsid w:val="00C65146"/>
    <w:rsid w:val="00C658ED"/>
    <w:rsid w:val="00C65A8D"/>
    <w:rsid w:val="00C65B3E"/>
    <w:rsid w:val="00C666A5"/>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20B"/>
    <w:rsid w:val="00C757D2"/>
    <w:rsid w:val="00C75874"/>
    <w:rsid w:val="00C75C50"/>
    <w:rsid w:val="00C761CF"/>
    <w:rsid w:val="00C7649E"/>
    <w:rsid w:val="00C767BA"/>
    <w:rsid w:val="00C772B6"/>
    <w:rsid w:val="00C7749E"/>
    <w:rsid w:val="00C7782C"/>
    <w:rsid w:val="00C779E5"/>
    <w:rsid w:val="00C77E94"/>
    <w:rsid w:val="00C80047"/>
    <w:rsid w:val="00C80551"/>
    <w:rsid w:val="00C80719"/>
    <w:rsid w:val="00C80B13"/>
    <w:rsid w:val="00C8114F"/>
    <w:rsid w:val="00C812CB"/>
    <w:rsid w:val="00C813EF"/>
    <w:rsid w:val="00C81CA1"/>
    <w:rsid w:val="00C82087"/>
    <w:rsid w:val="00C82413"/>
    <w:rsid w:val="00C82447"/>
    <w:rsid w:val="00C827E2"/>
    <w:rsid w:val="00C8299C"/>
    <w:rsid w:val="00C83033"/>
    <w:rsid w:val="00C836DF"/>
    <w:rsid w:val="00C83C22"/>
    <w:rsid w:val="00C844F7"/>
    <w:rsid w:val="00C8476C"/>
    <w:rsid w:val="00C84C4E"/>
    <w:rsid w:val="00C85254"/>
    <w:rsid w:val="00C855B0"/>
    <w:rsid w:val="00C858D0"/>
    <w:rsid w:val="00C85F84"/>
    <w:rsid w:val="00C8617A"/>
    <w:rsid w:val="00C862D2"/>
    <w:rsid w:val="00C86806"/>
    <w:rsid w:val="00C86ED3"/>
    <w:rsid w:val="00C87087"/>
    <w:rsid w:val="00C87160"/>
    <w:rsid w:val="00C8740E"/>
    <w:rsid w:val="00C877A0"/>
    <w:rsid w:val="00C87DFD"/>
    <w:rsid w:val="00C90AFE"/>
    <w:rsid w:val="00C90BE8"/>
    <w:rsid w:val="00C912FA"/>
    <w:rsid w:val="00C91415"/>
    <w:rsid w:val="00C918DD"/>
    <w:rsid w:val="00C91DB5"/>
    <w:rsid w:val="00C92B6E"/>
    <w:rsid w:val="00C94BF2"/>
    <w:rsid w:val="00C950EA"/>
    <w:rsid w:val="00C9533C"/>
    <w:rsid w:val="00C95E5B"/>
    <w:rsid w:val="00C96032"/>
    <w:rsid w:val="00C9779D"/>
    <w:rsid w:val="00CA0B6C"/>
    <w:rsid w:val="00CA12EE"/>
    <w:rsid w:val="00CA17E7"/>
    <w:rsid w:val="00CA1A4B"/>
    <w:rsid w:val="00CA1B52"/>
    <w:rsid w:val="00CA2C40"/>
    <w:rsid w:val="00CA2C91"/>
    <w:rsid w:val="00CA2CDD"/>
    <w:rsid w:val="00CA2E21"/>
    <w:rsid w:val="00CA2EC3"/>
    <w:rsid w:val="00CA3784"/>
    <w:rsid w:val="00CA39C1"/>
    <w:rsid w:val="00CA3CF7"/>
    <w:rsid w:val="00CA4012"/>
    <w:rsid w:val="00CA4BBB"/>
    <w:rsid w:val="00CA4D75"/>
    <w:rsid w:val="00CA4ECB"/>
    <w:rsid w:val="00CA53EB"/>
    <w:rsid w:val="00CA58EE"/>
    <w:rsid w:val="00CA599D"/>
    <w:rsid w:val="00CA5F1E"/>
    <w:rsid w:val="00CA68EB"/>
    <w:rsid w:val="00CA6ABF"/>
    <w:rsid w:val="00CA73EE"/>
    <w:rsid w:val="00CA7927"/>
    <w:rsid w:val="00CA7A66"/>
    <w:rsid w:val="00CA7C30"/>
    <w:rsid w:val="00CB0608"/>
    <w:rsid w:val="00CB07E3"/>
    <w:rsid w:val="00CB0E08"/>
    <w:rsid w:val="00CB116F"/>
    <w:rsid w:val="00CB1902"/>
    <w:rsid w:val="00CB1F9F"/>
    <w:rsid w:val="00CB2685"/>
    <w:rsid w:val="00CB2AAC"/>
    <w:rsid w:val="00CB2CD3"/>
    <w:rsid w:val="00CB30B8"/>
    <w:rsid w:val="00CB32DB"/>
    <w:rsid w:val="00CB40A5"/>
    <w:rsid w:val="00CB5115"/>
    <w:rsid w:val="00CB5137"/>
    <w:rsid w:val="00CB64C0"/>
    <w:rsid w:val="00CB702A"/>
    <w:rsid w:val="00CB7D59"/>
    <w:rsid w:val="00CB7E23"/>
    <w:rsid w:val="00CC024D"/>
    <w:rsid w:val="00CC0659"/>
    <w:rsid w:val="00CC0ADF"/>
    <w:rsid w:val="00CC1B2D"/>
    <w:rsid w:val="00CC1F35"/>
    <w:rsid w:val="00CC2288"/>
    <w:rsid w:val="00CC2671"/>
    <w:rsid w:val="00CC268C"/>
    <w:rsid w:val="00CC26AC"/>
    <w:rsid w:val="00CC2807"/>
    <w:rsid w:val="00CC296F"/>
    <w:rsid w:val="00CC2C6B"/>
    <w:rsid w:val="00CC3178"/>
    <w:rsid w:val="00CC3367"/>
    <w:rsid w:val="00CC3588"/>
    <w:rsid w:val="00CC4182"/>
    <w:rsid w:val="00CC4EBE"/>
    <w:rsid w:val="00CC537D"/>
    <w:rsid w:val="00CC646C"/>
    <w:rsid w:val="00CC693F"/>
    <w:rsid w:val="00CC695C"/>
    <w:rsid w:val="00CC6E0B"/>
    <w:rsid w:val="00CC7EF1"/>
    <w:rsid w:val="00CD036C"/>
    <w:rsid w:val="00CD1137"/>
    <w:rsid w:val="00CD117B"/>
    <w:rsid w:val="00CD11E1"/>
    <w:rsid w:val="00CD1A6C"/>
    <w:rsid w:val="00CD1B34"/>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2D1E"/>
    <w:rsid w:val="00CE3F1A"/>
    <w:rsid w:val="00CE449C"/>
    <w:rsid w:val="00CE4D8A"/>
    <w:rsid w:val="00CE52A0"/>
    <w:rsid w:val="00CE5F3A"/>
    <w:rsid w:val="00CE66DC"/>
    <w:rsid w:val="00CE6B89"/>
    <w:rsid w:val="00CE6D23"/>
    <w:rsid w:val="00CE72B9"/>
    <w:rsid w:val="00CE752E"/>
    <w:rsid w:val="00CE7BE0"/>
    <w:rsid w:val="00CF0CC0"/>
    <w:rsid w:val="00CF11D3"/>
    <w:rsid w:val="00CF12AA"/>
    <w:rsid w:val="00CF15E7"/>
    <w:rsid w:val="00CF1696"/>
    <w:rsid w:val="00CF1715"/>
    <w:rsid w:val="00CF1C34"/>
    <w:rsid w:val="00CF23F2"/>
    <w:rsid w:val="00CF2558"/>
    <w:rsid w:val="00CF271E"/>
    <w:rsid w:val="00CF28A3"/>
    <w:rsid w:val="00CF2AD8"/>
    <w:rsid w:val="00CF2BFF"/>
    <w:rsid w:val="00CF325B"/>
    <w:rsid w:val="00CF33A3"/>
    <w:rsid w:val="00CF387C"/>
    <w:rsid w:val="00CF3ACD"/>
    <w:rsid w:val="00CF3FAB"/>
    <w:rsid w:val="00CF459E"/>
    <w:rsid w:val="00CF4F85"/>
    <w:rsid w:val="00CF57FF"/>
    <w:rsid w:val="00CF587C"/>
    <w:rsid w:val="00CF5BEE"/>
    <w:rsid w:val="00CF681C"/>
    <w:rsid w:val="00CF692C"/>
    <w:rsid w:val="00CF7DD7"/>
    <w:rsid w:val="00D00836"/>
    <w:rsid w:val="00D01453"/>
    <w:rsid w:val="00D017E5"/>
    <w:rsid w:val="00D027FD"/>
    <w:rsid w:val="00D02ECC"/>
    <w:rsid w:val="00D03014"/>
    <w:rsid w:val="00D03243"/>
    <w:rsid w:val="00D038AE"/>
    <w:rsid w:val="00D03BEC"/>
    <w:rsid w:val="00D04016"/>
    <w:rsid w:val="00D0477B"/>
    <w:rsid w:val="00D04A14"/>
    <w:rsid w:val="00D05185"/>
    <w:rsid w:val="00D05509"/>
    <w:rsid w:val="00D05A34"/>
    <w:rsid w:val="00D05A4D"/>
    <w:rsid w:val="00D05EAC"/>
    <w:rsid w:val="00D06169"/>
    <w:rsid w:val="00D064E2"/>
    <w:rsid w:val="00D064FE"/>
    <w:rsid w:val="00D06E45"/>
    <w:rsid w:val="00D06EB3"/>
    <w:rsid w:val="00D06FAD"/>
    <w:rsid w:val="00D07235"/>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0B67"/>
    <w:rsid w:val="00D20FBE"/>
    <w:rsid w:val="00D2166B"/>
    <w:rsid w:val="00D22231"/>
    <w:rsid w:val="00D22266"/>
    <w:rsid w:val="00D22E46"/>
    <w:rsid w:val="00D231ED"/>
    <w:rsid w:val="00D23225"/>
    <w:rsid w:val="00D23260"/>
    <w:rsid w:val="00D232FA"/>
    <w:rsid w:val="00D23AEC"/>
    <w:rsid w:val="00D23C52"/>
    <w:rsid w:val="00D23FFE"/>
    <w:rsid w:val="00D2499A"/>
    <w:rsid w:val="00D24BAD"/>
    <w:rsid w:val="00D24F23"/>
    <w:rsid w:val="00D24FE8"/>
    <w:rsid w:val="00D25656"/>
    <w:rsid w:val="00D26A8F"/>
    <w:rsid w:val="00D26E94"/>
    <w:rsid w:val="00D27340"/>
    <w:rsid w:val="00D27426"/>
    <w:rsid w:val="00D27CE9"/>
    <w:rsid w:val="00D30182"/>
    <w:rsid w:val="00D302B5"/>
    <w:rsid w:val="00D30308"/>
    <w:rsid w:val="00D3085D"/>
    <w:rsid w:val="00D317C0"/>
    <w:rsid w:val="00D31AEA"/>
    <w:rsid w:val="00D328AB"/>
    <w:rsid w:val="00D3326C"/>
    <w:rsid w:val="00D33347"/>
    <w:rsid w:val="00D33675"/>
    <w:rsid w:val="00D33F19"/>
    <w:rsid w:val="00D340A4"/>
    <w:rsid w:val="00D3435E"/>
    <w:rsid w:val="00D34AEE"/>
    <w:rsid w:val="00D34AF5"/>
    <w:rsid w:val="00D34BEE"/>
    <w:rsid w:val="00D34E16"/>
    <w:rsid w:val="00D35EF1"/>
    <w:rsid w:val="00D35FD9"/>
    <w:rsid w:val="00D35FEC"/>
    <w:rsid w:val="00D36495"/>
    <w:rsid w:val="00D366D9"/>
    <w:rsid w:val="00D37929"/>
    <w:rsid w:val="00D40086"/>
    <w:rsid w:val="00D400E9"/>
    <w:rsid w:val="00D4040F"/>
    <w:rsid w:val="00D4057F"/>
    <w:rsid w:val="00D40C4B"/>
    <w:rsid w:val="00D40F03"/>
    <w:rsid w:val="00D41A63"/>
    <w:rsid w:val="00D41A9F"/>
    <w:rsid w:val="00D41FE7"/>
    <w:rsid w:val="00D421EA"/>
    <w:rsid w:val="00D431B5"/>
    <w:rsid w:val="00D431E7"/>
    <w:rsid w:val="00D44FCE"/>
    <w:rsid w:val="00D461CD"/>
    <w:rsid w:val="00D46F0A"/>
    <w:rsid w:val="00D46F4C"/>
    <w:rsid w:val="00D4726C"/>
    <w:rsid w:val="00D47570"/>
    <w:rsid w:val="00D47671"/>
    <w:rsid w:val="00D478D2"/>
    <w:rsid w:val="00D47AE2"/>
    <w:rsid w:val="00D50231"/>
    <w:rsid w:val="00D50995"/>
    <w:rsid w:val="00D50E2A"/>
    <w:rsid w:val="00D51743"/>
    <w:rsid w:val="00D519DC"/>
    <w:rsid w:val="00D51DBD"/>
    <w:rsid w:val="00D51DFC"/>
    <w:rsid w:val="00D52300"/>
    <w:rsid w:val="00D53CDD"/>
    <w:rsid w:val="00D53DED"/>
    <w:rsid w:val="00D53E16"/>
    <w:rsid w:val="00D5433E"/>
    <w:rsid w:val="00D54963"/>
    <w:rsid w:val="00D5549A"/>
    <w:rsid w:val="00D55BF6"/>
    <w:rsid w:val="00D55C6C"/>
    <w:rsid w:val="00D55E85"/>
    <w:rsid w:val="00D5603F"/>
    <w:rsid w:val="00D56149"/>
    <w:rsid w:val="00D56588"/>
    <w:rsid w:val="00D56E57"/>
    <w:rsid w:val="00D570C2"/>
    <w:rsid w:val="00D573A6"/>
    <w:rsid w:val="00D57CC8"/>
    <w:rsid w:val="00D603A5"/>
    <w:rsid w:val="00D610C6"/>
    <w:rsid w:val="00D61428"/>
    <w:rsid w:val="00D61673"/>
    <w:rsid w:val="00D617EB"/>
    <w:rsid w:val="00D61DCC"/>
    <w:rsid w:val="00D6268D"/>
    <w:rsid w:val="00D628A0"/>
    <w:rsid w:val="00D62BC0"/>
    <w:rsid w:val="00D63307"/>
    <w:rsid w:val="00D63556"/>
    <w:rsid w:val="00D63FD8"/>
    <w:rsid w:val="00D6487E"/>
    <w:rsid w:val="00D64FF8"/>
    <w:rsid w:val="00D65443"/>
    <w:rsid w:val="00D65507"/>
    <w:rsid w:val="00D664E4"/>
    <w:rsid w:val="00D665E5"/>
    <w:rsid w:val="00D666A6"/>
    <w:rsid w:val="00D6782A"/>
    <w:rsid w:val="00D70917"/>
    <w:rsid w:val="00D70C36"/>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6DE"/>
    <w:rsid w:val="00D80A5B"/>
    <w:rsid w:val="00D8110F"/>
    <w:rsid w:val="00D8131C"/>
    <w:rsid w:val="00D819A9"/>
    <w:rsid w:val="00D81BFB"/>
    <w:rsid w:val="00D8230F"/>
    <w:rsid w:val="00D82B2F"/>
    <w:rsid w:val="00D83904"/>
    <w:rsid w:val="00D839F0"/>
    <w:rsid w:val="00D83D14"/>
    <w:rsid w:val="00D84F5D"/>
    <w:rsid w:val="00D85402"/>
    <w:rsid w:val="00D868BB"/>
    <w:rsid w:val="00D86991"/>
    <w:rsid w:val="00D86A58"/>
    <w:rsid w:val="00D86C34"/>
    <w:rsid w:val="00D86C6C"/>
    <w:rsid w:val="00D9370A"/>
    <w:rsid w:val="00D9378A"/>
    <w:rsid w:val="00D9496A"/>
    <w:rsid w:val="00D94BAE"/>
    <w:rsid w:val="00D94DD5"/>
    <w:rsid w:val="00D9519B"/>
    <w:rsid w:val="00D95A78"/>
    <w:rsid w:val="00D95F3A"/>
    <w:rsid w:val="00D95F87"/>
    <w:rsid w:val="00D96176"/>
    <w:rsid w:val="00D96187"/>
    <w:rsid w:val="00D96408"/>
    <w:rsid w:val="00D967AC"/>
    <w:rsid w:val="00D96828"/>
    <w:rsid w:val="00D97FD7"/>
    <w:rsid w:val="00DA01F3"/>
    <w:rsid w:val="00DA08DB"/>
    <w:rsid w:val="00DA11B7"/>
    <w:rsid w:val="00DA127A"/>
    <w:rsid w:val="00DA191A"/>
    <w:rsid w:val="00DA1C91"/>
    <w:rsid w:val="00DA29C8"/>
    <w:rsid w:val="00DA2ACA"/>
    <w:rsid w:val="00DA3646"/>
    <w:rsid w:val="00DA3843"/>
    <w:rsid w:val="00DA3A46"/>
    <w:rsid w:val="00DA3CB6"/>
    <w:rsid w:val="00DA42A6"/>
    <w:rsid w:val="00DA42F2"/>
    <w:rsid w:val="00DA42F4"/>
    <w:rsid w:val="00DA44D3"/>
    <w:rsid w:val="00DA45FC"/>
    <w:rsid w:val="00DA4DFB"/>
    <w:rsid w:val="00DA4F8D"/>
    <w:rsid w:val="00DA56D6"/>
    <w:rsid w:val="00DA5819"/>
    <w:rsid w:val="00DA5A6D"/>
    <w:rsid w:val="00DA67AD"/>
    <w:rsid w:val="00DA6ACC"/>
    <w:rsid w:val="00DA714F"/>
    <w:rsid w:val="00DA79A0"/>
    <w:rsid w:val="00DA79DA"/>
    <w:rsid w:val="00DA7BDA"/>
    <w:rsid w:val="00DB03CE"/>
    <w:rsid w:val="00DB0F09"/>
    <w:rsid w:val="00DB1120"/>
    <w:rsid w:val="00DB1352"/>
    <w:rsid w:val="00DB228B"/>
    <w:rsid w:val="00DB235B"/>
    <w:rsid w:val="00DB242E"/>
    <w:rsid w:val="00DB243E"/>
    <w:rsid w:val="00DB2F33"/>
    <w:rsid w:val="00DB3073"/>
    <w:rsid w:val="00DB3906"/>
    <w:rsid w:val="00DB524A"/>
    <w:rsid w:val="00DB5500"/>
    <w:rsid w:val="00DB5B58"/>
    <w:rsid w:val="00DB61F0"/>
    <w:rsid w:val="00DB6740"/>
    <w:rsid w:val="00DB6882"/>
    <w:rsid w:val="00DB6AFD"/>
    <w:rsid w:val="00DB6F9E"/>
    <w:rsid w:val="00DB7162"/>
    <w:rsid w:val="00DB7188"/>
    <w:rsid w:val="00DB7224"/>
    <w:rsid w:val="00DC0121"/>
    <w:rsid w:val="00DC0423"/>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00B"/>
    <w:rsid w:val="00DD2202"/>
    <w:rsid w:val="00DD258E"/>
    <w:rsid w:val="00DD25A1"/>
    <w:rsid w:val="00DD26F4"/>
    <w:rsid w:val="00DD29E2"/>
    <w:rsid w:val="00DD2FE0"/>
    <w:rsid w:val="00DD3168"/>
    <w:rsid w:val="00DD3255"/>
    <w:rsid w:val="00DD3B98"/>
    <w:rsid w:val="00DD43CC"/>
    <w:rsid w:val="00DD4D95"/>
    <w:rsid w:val="00DD4F6D"/>
    <w:rsid w:val="00DD58F8"/>
    <w:rsid w:val="00DD6A75"/>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1770"/>
    <w:rsid w:val="00DF2AD9"/>
    <w:rsid w:val="00DF32D0"/>
    <w:rsid w:val="00DF3578"/>
    <w:rsid w:val="00DF37BA"/>
    <w:rsid w:val="00DF38FA"/>
    <w:rsid w:val="00DF462C"/>
    <w:rsid w:val="00DF489F"/>
    <w:rsid w:val="00DF520A"/>
    <w:rsid w:val="00DF53DD"/>
    <w:rsid w:val="00DF53EB"/>
    <w:rsid w:val="00DF5E33"/>
    <w:rsid w:val="00DF5E57"/>
    <w:rsid w:val="00DF66BA"/>
    <w:rsid w:val="00DF66D9"/>
    <w:rsid w:val="00DF6B9A"/>
    <w:rsid w:val="00DF6DBC"/>
    <w:rsid w:val="00DF718E"/>
    <w:rsid w:val="00DF71FD"/>
    <w:rsid w:val="00DF7684"/>
    <w:rsid w:val="00DF7A78"/>
    <w:rsid w:val="00DF7F08"/>
    <w:rsid w:val="00E00193"/>
    <w:rsid w:val="00E012A6"/>
    <w:rsid w:val="00E014BF"/>
    <w:rsid w:val="00E0157D"/>
    <w:rsid w:val="00E0195D"/>
    <w:rsid w:val="00E01D6D"/>
    <w:rsid w:val="00E02B3D"/>
    <w:rsid w:val="00E02C24"/>
    <w:rsid w:val="00E033BF"/>
    <w:rsid w:val="00E0364D"/>
    <w:rsid w:val="00E03886"/>
    <w:rsid w:val="00E03A4E"/>
    <w:rsid w:val="00E0464B"/>
    <w:rsid w:val="00E04DB1"/>
    <w:rsid w:val="00E050B5"/>
    <w:rsid w:val="00E05F7D"/>
    <w:rsid w:val="00E06DD2"/>
    <w:rsid w:val="00E078BD"/>
    <w:rsid w:val="00E07A3E"/>
    <w:rsid w:val="00E07C0A"/>
    <w:rsid w:val="00E07F41"/>
    <w:rsid w:val="00E1001A"/>
    <w:rsid w:val="00E10238"/>
    <w:rsid w:val="00E107AF"/>
    <w:rsid w:val="00E10BDC"/>
    <w:rsid w:val="00E10CA5"/>
    <w:rsid w:val="00E10D65"/>
    <w:rsid w:val="00E11A21"/>
    <w:rsid w:val="00E11FCE"/>
    <w:rsid w:val="00E12243"/>
    <w:rsid w:val="00E1246D"/>
    <w:rsid w:val="00E128A8"/>
    <w:rsid w:val="00E13657"/>
    <w:rsid w:val="00E1396B"/>
    <w:rsid w:val="00E13B43"/>
    <w:rsid w:val="00E147B3"/>
    <w:rsid w:val="00E14BE8"/>
    <w:rsid w:val="00E158A6"/>
    <w:rsid w:val="00E165AB"/>
    <w:rsid w:val="00E16E33"/>
    <w:rsid w:val="00E17333"/>
    <w:rsid w:val="00E176A4"/>
    <w:rsid w:val="00E17A5D"/>
    <w:rsid w:val="00E17B30"/>
    <w:rsid w:val="00E17EAD"/>
    <w:rsid w:val="00E17F3C"/>
    <w:rsid w:val="00E211CF"/>
    <w:rsid w:val="00E228AA"/>
    <w:rsid w:val="00E22AC6"/>
    <w:rsid w:val="00E22D0A"/>
    <w:rsid w:val="00E23080"/>
    <w:rsid w:val="00E23253"/>
    <w:rsid w:val="00E23338"/>
    <w:rsid w:val="00E238C9"/>
    <w:rsid w:val="00E23C3E"/>
    <w:rsid w:val="00E243DB"/>
    <w:rsid w:val="00E24916"/>
    <w:rsid w:val="00E2567E"/>
    <w:rsid w:val="00E25A5D"/>
    <w:rsid w:val="00E261DC"/>
    <w:rsid w:val="00E26959"/>
    <w:rsid w:val="00E26960"/>
    <w:rsid w:val="00E26FA9"/>
    <w:rsid w:val="00E2720B"/>
    <w:rsid w:val="00E276CE"/>
    <w:rsid w:val="00E2780F"/>
    <w:rsid w:val="00E27D05"/>
    <w:rsid w:val="00E27F9B"/>
    <w:rsid w:val="00E300C2"/>
    <w:rsid w:val="00E3057F"/>
    <w:rsid w:val="00E31F45"/>
    <w:rsid w:val="00E322F0"/>
    <w:rsid w:val="00E32B29"/>
    <w:rsid w:val="00E331E0"/>
    <w:rsid w:val="00E33717"/>
    <w:rsid w:val="00E33ABD"/>
    <w:rsid w:val="00E3482C"/>
    <w:rsid w:val="00E34A05"/>
    <w:rsid w:val="00E360E7"/>
    <w:rsid w:val="00E36478"/>
    <w:rsid w:val="00E36908"/>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B84"/>
    <w:rsid w:val="00E46D16"/>
    <w:rsid w:val="00E47931"/>
    <w:rsid w:val="00E47AEF"/>
    <w:rsid w:val="00E47FAF"/>
    <w:rsid w:val="00E5030A"/>
    <w:rsid w:val="00E50859"/>
    <w:rsid w:val="00E51C99"/>
    <w:rsid w:val="00E51FFD"/>
    <w:rsid w:val="00E5200D"/>
    <w:rsid w:val="00E52525"/>
    <w:rsid w:val="00E527AA"/>
    <w:rsid w:val="00E52906"/>
    <w:rsid w:val="00E532A6"/>
    <w:rsid w:val="00E5454B"/>
    <w:rsid w:val="00E54643"/>
    <w:rsid w:val="00E5498A"/>
    <w:rsid w:val="00E54C15"/>
    <w:rsid w:val="00E5550E"/>
    <w:rsid w:val="00E55B05"/>
    <w:rsid w:val="00E55C34"/>
    <w:rsid w:val="00E55D1D"/>
    <w:rsid w:val="00E55D77"/>
    <w:rsid w:val="00E5649E"/>
    <w:rsid w:val="00E56A62"/>
    <w:rsid w:val="00E56B62"/>
    <w:rsid w:val="00E57BC5"/>
    <w:rsid w:val="00E608C2"/>
    <w:rsid w:val="00E609A1"/>
    <w:rsid w:val="00E61EDA"/>
    <w:rsid w:val="00E62982"/>
    <w:rsid w:val="00E62DA6"/>
    <w:rsid w:val="00E63065"/>
    <w:rsid w:val="00E63B3F"/>
    <w:rsid w:val="00E645F9"/>
    <w:rsid w:val="00E64DEB"/>
    <w:rsid w:val="00E64F5A"/>
    <w:rsid w:val="00E6548A"/>
    <w:rsid w:val="00E66DB7"/>
    <w:rsid w:val="00E66F50"/>
    <w:rsid w:val="00E674B6"/>
    <w:rsid w:val="00E678BE"/>
    <w:rsid w:val="00E67AAF"/>
    <w:rsid w:val="00E67C87"/>
    <w:rsid w:val="00E7135A"/>
    <w:rsid w:val="00E72157"/>
    <w:rsid w:val="00E72324"/>
    <w:rsid w:val="00E73464"/>
    <w:rsid w:val="00E73F32"/>
    <w:rsid w:val="00E740F4"/>
    <w:rsid w:val="00E74147"/>
    <w:rsid w:val="00E7423F"/>
    <w:rsid w:val="00E743E8"/>
    <w:rsid w:val="00E7492C"/>
    <w:rsid w:val="00E74DAD"/>
    <w:rsid w:val="00E74E36"/>
    <w:rsid w:val="00E75441"/>
    <w:rsid w:val="00E75788"/>
    <w:rsid w:val="00E75931"/>
    <w:rsid w:val="00E75FA1"/>
    <w:rsid w:val="00E760CC"/>
    <w:rsid w:val="00E7784A"/>
    <w:rsid w:val="00E779D7"/>
    <w:rsid w:val="00E77B69"/>
    <w:rsid w:val="00E77C5C"/>
    <w:rsid w:val="00E8047E"/>
    <w:rsid w:val="00E807E5"/>
    <w:rsid w:val="00E80956"/>
    <w:rsid w:val="00E80E60"/>
    <w:rsid w:val="00E81D28"/>
    <w:rsid w:val="00E81D8D"/>
    <w:rsid w:val="00E81E58"/>
    <w:rsid w:val="00E81E5F"/>
    <w:rsid w:val="00E81F1B"/>
    <w:rsid w:val="00E821CF"/>
    <w:rsid w:val="00E8274A"/>
    <w:rsid w:val="00E82839"/>
    <w:rsid w:val="00E82B2E"/>
    <w:rsid w:val="00E82D2D"/>
    <w:rsid w:val="00E83233"/>
    <w:rsid w:val="00E83758"/>
    <w:rsid w:val="00E8378B"/>
    <w:rsid w:val="00E83899"/>
    <w:rsid w:val="00E83BC8"/>
    <w:rsid w:val="00E83C64"/>
    <w:rsid w:val="00E84A07"/>
    <w:rsid w:val="00E85933"/>
    <w:rsid w:val="00E85AF4"/>
    <w:rsid w:val="00E85FE3"/>
    <w:rsid w:val="00E8639A"/>
    <w:rsid w:val="00E86715"/>
    <w:rsid w:val="00E87B44"/>
    <w:rsid w:val="00E90341"/>
    <w:rsid w:val="00E9034B"/>
    <w:rsid w:val="00E90435"/>
    <w:rsid w:val="00E904A1"/>
    <w:rsid w:val="00E909A1"/>
    <w:rsid w:val="00E90E4D"/>
    <w:rsid w:val="00E90ED2"/>
    <w:rsid w:val="00E912C6"/>
    <w:rsid w:val="00E919A6"/>
    <w:rsid w:val="00E92288"/>
    <w:rsid w:val="00E922E4"/>
    <w:rsid w:val="00E92A69"/>
    <w:rsid w:val="00E9301B"/>
    <w:rsid w:val="00E93BF2"/>
    <w:rsid w:val="00E93CB0"/>
    <w:rsid w:val="00E93D47"/>
    <w:rsid w:val="00E94169"/>
    <w:rsid w:val="00E94628"/>
    <w:rsid w:val="00E94C39"/>
    <w:rsid w:val="00E94D1A"/>
    <w:rsid w:val="00E94E3A"/>
    <w:rsid w:val="00E95127"/>
    <w:rsid w:val="00E95305"/>
    <w:rsid w:val="00E958AA"/>
    <w:rsid w:val="00E965A1"/>
    <w:rsid w:val="00E9667A"/>
    <w:rsid w:val="00E9744E"/>
    <w:rsid w:val="00EA0EED"/>
    <w:rsid w:val="00EA212C"/>
    <w:rsid w:val="00EA2270"/>
    <w:rsid w:val="00EA23D4"/>
    <w:rsid w:val="00EA2520"/>
    <w:rsid w:val="00EA286D"/>
    <w:rsid w:val="00EA2E2C"/>
    <w:rsid w:val="00EA31C2"/>
    <w:rsid w:val="00EA36F6"/>
    <w:rsid w:val="00EA38D3"/>
    <w:rsid w:val="00EA3F91"/>
    <w:rsid w:val="00EA4125"/>
    <w:rsid w:val="00EA43C7"/>
    <w:rsid w:val="00EA440E"/>
    <w:rsid w:val="00EA45AD"/>
    <w:rsid w:val="00EA4E1C"/>
    <w:rsid w:val="00EA5037"/>
    <w:rsid w:val="00EA5217"/>
    <w:rsid w:val="00EA5748"/>
    <w:rsid w:val="00EA5CF6"/>
    <w:rsid w:val="00EA73FD"/>
    <w:rsid w:val="00EA7CCB"/>
    <w:rsid w:val="00EB0122"/>
    <w:rsid w:val="00EB0561"/>
    <w:rsid w:val="00EB0684"/>
    <w:rsid w:val="00EB074F"/>
    <w:rsid w:val="00EB0F30"/>
    <w:rsid w:val="00EB1248"/>
    <w:rsid w:val="00EB1BDB"/>
    <w:rsid w:val="00EB1E18"/>
    <w:rsid w:val="00EB2706"/>
    <w:rsid w:val="00EB3148"/>
    <w:rsid w:val="00EB3663"/>
    <w:rsid w:val="00EB3826"/>
    <w:rsid w:val="00EB512D"/>
    <w:rsid w:val="00EB58C4"/>
    <w:rsid w:val="00EB58C7"/>
    <w:rsid w:val="00EB621B"/>
    <w:rsid w:val="00EB641C"/>
    <w:rsid w:val="00EB643B"/>
    <w:rsid w:val="00EB6D48"/>
    <w:rsid w:val="00EB6EA5"/>
    <w:rsid w:val="00EB73DA"/>
    <w:rsid w:val="00EB77D4"/>
    <w:rsid w:val="00EC045E"/>
    <w:rsid w:val="00EC07E1"/>
    <w:rsid w:val="00EC1AAF"/>
    <w:rsid w:val="00EC21BB"/>
    <w:rsid w:val="00EC2669"/>
    <w:rsid w:val="00EC28D1"/>
    <w:rsid w:val="00EC363B"/>
    <w:rsid w:val="00EC3F40"/>
    <w:rsid w:val="00EC3FEB"/>
    <w:rsid w:val="00EC4171"/>
    <w:rsid w:val="00EC444E"/>
    <w:rsid w:val="00EC488F"/>
    <w:rsid w:val="00ED0769"/>
    <w:rsid w:val="00ED0DDB"/>
    <w:rsid w:val="00ED0F24"/>
    <w:rsid w:val="00ED1315"/>
    <w:rsid w:val="00ED14AE"/>
    <w:rsid w:val="00ED1544"/>
    <w:rsid w:val="00ED171C"/>
    <w:rsid w:val="00ED2392"/>
    <w:rsid w:val="00ED2AB9"/>
    <w:rsid w:val="00ED2D05"/>
    <w:rsid w:val="00ED2D48"/>
    <w:rsid w:val="00ED2E0E"/>
    <w:rsid w:val="00ED3063"/>
    <w:rsid w:val="00ED3776"/>
    <w:rsid w:val="00ED3AA5"/>
    <w:rsid w:val="00ED3AE0"/>
    <w:rsid w:val="00ED3CA3"/>
    <w:rsid w:val="00ED41C4"/>
    <w:rsid w:val="00ED420A"/>
    <w:rsid w:val="00ED4C1B"/>
    <w:rsid w:val="00ED5CC0"/>
    <w:rsid w:val="00ED5D50"/>
    <w:rsid w:val="00ED6BC8"/>
    <w:rsid w:val="00ED707F"/>
    <w:rsid w:val="00ED76C3"/>
    <w:rsid w:val="00ED770E"/>
    <w:rsid w:val="00ED7AC1"/>
    <w:rsid w:val="00EE08C0"/>
    <w:rsid w:val="00EE1136"/>
    <w:rsid w:val="00EE1770"/>
    <w:rsid w:val="00EE18C7"/>
    <w:rsid w:val="00EE18ED"/>
    <w:rsid w:val="00EE1EBB"/>
    <w:rsid w:val="00EE2248"/>
    <w:rsid w:val="00EE343D"/>
    <w:rsid w:val="00EE3A90"/>
    <w:rsid w:val="00EE40F7"/>
    <w:rsid w:val="00EE47AC"/>
    <w:rsid w:val="00EE49F2"/>
    <w:rsid w:val="00EE4D65"/>
    <w:rsid w:val="00EE544C"/>
    <w:rsid w:val="00EE57BF"/>
    <w:rsid w:val="00EE61D8"/>
    <w:rsid w:val="00EE6885"/>
    <w:rsid w:val="00EE716D"/>
    <w:rsid w:val="00EE7666"/>
    <w:rsid w:val="00EF017A"/>
    <w:rsid w:val="00EF0454"/>
    <w:rsid w:val="00EF12CC"/>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6EF"/>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3B"/>
    <w:rsid w:val="00F07553"/>
    <w:rsid w:val="00F07A23"/>
    <w:rsid w:val="00F07F63"/>
    <w:rsid w:val="00F10850"/>
    <w:rsid w:val="00F10934"/>
    <w:rsid w:val="00F10E1B"/>
    <w:rsid w:val="00F111DE"/>
    <w:rsid w:val="00F114B6"/>
    <w:rsid w:val="00F11742"/>
    <w:rsid w:val="00F11BBB"/>
    <w:rsid w:val="00F1227B"/>
    <w:rsid w:val="00F126E8"/>
    <w:rsid w:val="00F12710"/>
    <w:rsid w:val="00F12A9B"/>
    <w:rsid w:val="00F13D21"/>
    <w:rsid w:val="00F14203"/>
    <w:rsid w:val="00F1423B"/>
    <w:rsid w:val="00F1464F"/>
    <w:rsid w:val="00F14DB8"/>
    <w:rsid w:val="00F14F56"/>
    <w:rsid w:val="00F150C4"/>
    <w:rsid w:val="00F15709"/>
    <w:rsid w:val="00F15916"/>
    <w:rsid w:val="00F15985"/>
    <w:rsid w:val="00F15A95"/>
    <w:rsid w:val="00F15ED9"/>
    <w:rsid w:val="00F17583"/>
    <w:rsid w:val="00F177C8"/>
    <w:rsid w:val="00F17A4D"/>
    <w:rsid w:val="00F20533"/>
    <w:rsid w:val="00F2097B"/>
    <w:rsid w:val="00F20BDA"/>
    <w:rsid w:val="00F21A4C"/>
    <w:rsid w:val="00F21E53"/>
    <w:rsid w:val="00F22398"/>
    <w:rsid w:val="00F23144"/>
    <w:rsid w:val="00F23729"/>
    <w:rsid w:val="00F23861"/>
    <w:rsid w:val="00F23C2E"/>
    <w:rsid w:val="00F23D3A"/>
    <w:rsid w:val="00F23E7F"/>
    <w:rsid w:val="00F23E96"/>
    <w:rsid w:val="00F23EC7"/>
    <w:rsid w:val="00F24A1D"/>
    <w:rsid w:val="00F254DD"/>
    <w:rsid w:val="00F25739"/>
    <w:rsid w:val="00F25790"/>
    <w:rsid w:val="00F25F40"/>
    <w:rsid w:val="00F26092"/>
    <w:rsid w:val="00F26B4E"/>
    <w:rsid w:val="00F302A6"/>
    <w:rsid w:val="00F311D3"/>
    <w:rsid w:val="00F3270E"/>
    <w:rsid w:val="00F32771"/>
    <w:rsid w:val="00F32D9E"/>
    <w:rsid w:val="00F32F29"/>
    <w:rsid w:val="00F33320"/>
    <w:rsid w:val="00F34156"/>
    <w:rsid w:val="00F3490A"/>
    <w:rsid w:val="00F34A6C"/>
    <w:rsid w:val="00F34B44"/>
    <w:rsid w:val="00F35702"/>
    <w:rsid w:val="00F360C1"/>
    <w:rsid w:val="00F363C3"/>
    <w:rsid w:val="00F363F3"/>
    <w:rsid w:val="00F36769"/>
    <w:rsid w:val="00F36CB5"/>
    <w:rsid w:val="00F36EA7"/>
    <w:rsid w:val="00F37A04"/>
    <w:rsid w:val="00F37F3C"/>
    <w:rsid w:val="00F40126"/>
    <w:rsid w:val="00F40BCB"/>
    <w:rsid w:val="00F40BE8"/>
    <w:rsid w:val="00F40D32"/>
    <w:rsid w:val="00F40F33"/>
    <w:rsid w:val="00F4325A"/>
    <w:rsid w:val="00F432EC"/>
    <w:rsid w:val="00F4385D"/>
    <w:rsid w:val="00F43B67"/>
    <w:rsid w:val="00F43CCB"/>
    <w:rsid w:val="00F43D3D"/>
    <w:rsid w:val="00F44881"/>
    <w:rsid w:val="00F449D5"/>
    <w:rsid w:val="00F44D57"/>
    <w:rsid w:val="00F456D0"/>
    <w:rsid w:val="00F45738"/>
    <w:rsid w:val="00F45DB4"/>
    <w:rsid w:val="00F45F39"/>
    <w:rsid w:val="00F467A4"/>
    <w:rsid w:val="00F46DF4"/>
    <w:rsid w:val="00F477C8"/>
    <w:rsid w:val="00F47AC1"/>
    <w:rsid w:val="00F47EA2"/>
    <w:rsid w:val="00F50044"/>
    <w:rsid w:val="00F5089A"/>
    <w:rsid w:val="00F50AA0"/>
    <w:rsid w:val="00F51276"/>
    <w:rsid w:val="00F51CD4"/>
    <w:rsid w:val="00F51F24"/>
    <w:rsid w:val="00F52B53"/>
    <w:rsid w:val="00F52E8C"/>
    <w:rsid w:val="00F535A2"/>
    <w:rsid w:val="00F53BC0"/>
    <w:rsid w:val="00F53F1E"/>
    <w:rsid w:val="00F548EF"/>
    <w:rsid w:val="00F55417"/>
    <w:rsid w:val="00F5606F"/>
    <w:rsid w:val="00F567F4"/>
    <w:rsid w:val="00F56E8B"/>
    <w:rsid w:val="00F57A3D"/>
    <w:rsid w:val="00F57F2D"/>
    <w:rsid w:val="00F60279"/>
    <w:rsid w:val="00F6088A"/>
    <w:rsid w:val="00F61CE3"/>
    <w:rsid w:val="00F61EC6"/>
    <w:rsid w:val="00F62579"/>
    <w:rsid w:val="00F635C4"/>
    <w:rsid w:val="00F65530"/>
    <w:rsid w:val="00F6585D"/>
    <w:rsid w:val="00F65CE2"/>
    <w:rsid w:val="00F65FFB"/>
    <w:rsid w:val="00F66587"/>
    <w:rsid w:val="00F66992"/>
    <w:rsid w:val="00F672BB"/>
    <w:rsid w:val="00F67472"/>
    <w:rsid w:val="00F67AC3"/>
    <w:rsid w:val="00F7027D"/>
    <w:rsid w:val="00F703A4"/>
    <w:rsid w:val="00F70418"/>
    <w:rsid w:val="00F70CEA"/>
    <w:rsid w:val="00F70D1C"/>
    <w:rsid w:val="00F7117D"/>
    <w:rsid w:val="00F71A33"/>
    <w:rsid w:val="00F71B15"/>
    <w:rsid w:val="00F725D3"/>
    <w:rsid w:val="00F72E40"/>
    <w:rsid w:val="00F72ED2"/>
    <w:rsid w:val="00F732CF"/>
    <w:rsid w:val="00F738BC"/>
    <w:rsid w:val="00F73A54"/>
    <w:rsid w:val="00F73BAB"/>
    <w:rsid w:val="00F73C50"/>
    <w:rsid w:val="00F747FA"/>
    <w:rsid w:val="00F7579F"/>
    <w:rsid w:val="00F75AEE"/>
    <w:rsid w:val="00F768F2"/>
    <w:rsid w:val="00F76F71"/>
    <w:rsid w:val="00F7722E"/>
    <w:rsid w:val="00F77234"/>
    <w:rsid w:val="00F774C2"/>
    <w:rsid w:val="00F77514"/>
    <w:rsid w:val="00F77F7B"/>
    <w:rsid w:val="00F77FB4"/>
    <w:rsid w:val="00F8097F"/>
    <w:rsid w:val="00F80981"/>
    <w:rsid w:val="00F81390"/>
    <w:rsid w:val="00F813F9"/>
    <w:rsid w:val="00F81615"/>
    <w:rsid w:val="00F8191B"/>
    <w:rsid w:val="00F82036"/>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1B9C"/>
    <w:rsid w:val="00F925D3"/>
    <w:rsid w:val="00F929B3"/>
    <w:rsid w:val="00F931FC"/>
    <w:rsid w:val="00F93FDB"/>
    <w:rsid w:val="00F945BF"/>
    <w:rsid w:val="00F94662"/>
    <w:rsid w:val="00F94745"/>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11D"/>
    <w:rsid w:val="00FA632A"/>
    <w:rsid w:val="00FA639F"/>
    <w:rsid w:val="00FA63ED"/>
    <w:rsid w:val="00FA761B"/>
    <w:rsid w:val="00FA7E4E"/>
    <w:rsid w:val="00FB05A4"/>
    <w:rsid w:val="00FB066E"/>
    <w:rsid w:val="00FB0E0B"/>
    <w:rsid w:val="00FB1435"/>
    <w:rsid w:val="00FB161A"/>
    <w:rsid w:val="00FB1BD4"/>
    <w:rsid w:val="00FB1EF7"/>
    <w:rsid w:val="00FB2358"/>
    <w:rsid w:val="00FB38DB"/>
    <w:rsid w:val="00FB3A2B"/>
    <w:rsid w:val="00FB3B97"/>
    <w:rsid w:val="00FB3C3D"/>
    <w:rsid w:val="00FB3C58"/>
    <w:rsid w:val="00FB3F04"/>
    <w:rsid w:val="00FB51F9"/>
    <w:rsid w:val="00FB5717"/>
    <w:rsid w:val="00FB5B03"/>
    <w:rsid w:val="00FB5BD9"/>
    <w:rsid w:val="00FB6088"/>
    <w:rsid w:val="00FB60CA"/>
    <w:rsid w:val="00FB6185"/>
    <w:rsid w:val="00FB69EA"/>
    <w:rsid w:val="00FB6A47"/>
    <w:rsid w:val="00FB6BDB"/>
    <w:rsid w:val="00FB6BE3"/>
    <w:rsid w:val="00FB6EF6"/>
    <w:rsid w:val="00FB708E"/>
    <w:rsid w:val="00FB7C28"/>
    <w:rsid w:val="00FB7F95"/>
    <w:rsid w:val="00FC0076"/>
    <w:rsid w:val="00FC0633"/>
    <w:rsid w:val="00FC0964"/>
    <w:rsid w:val="00FC174F"/>
    <w:rsid w:val="00FC2528"/>
    <w:rsid w:val="00FC2912"/>
    <w:rsid w:val="00FC2F6B"/>
    <w:rsid w:val="00FC363F"/>
    <w:rsid w:val="00FC36E4"/>
    <w:rsid w:val="00FC3C34"/>
    <w:rsid w:val="00FC3F9F"/>
    <w:rsid w:val="00FC3FFD"/>
    <w:rsid w:val="00FC445E"/>
    <w:rsid w:val="00FC44D1"/>
    <w:rsid w:val="00FC465B"/>
    <w:rsid w:val="00FC46F7"/>
    <w:rsid w:val="00FC4A63"/>
    <w:rsid w:val="00FC4C42"/>
    <w:rsid w:val="00FC4DDA"/>
    <w:rsid w:val="00FC5B1C"/>
    <w:rsid w:val="00FC5B74"/>
    <w:rsid w:val="00FC5C29"/>
    <w:rsid w:val="00FC5F8C"/>
    <w:rsid w:val="00FC6068"/>
    <w:rsid w:val="00FC7009"/>
    <w:rsid w:val="00FC731C"/>
    <w:rsid w:val="00FC741A"/>
    <w:rsid w:val="00FC7650"/>
    <w:rsid w:val="00FC776A"/>
    <w:rsid w:val="00FC7B3D"/>
    <w:rsid w:val="00FC7B87"/>
    <w:rsid w:val="00FD0F1A"/>
    <w:rsid w:val="00FD115A"/>
    <w:rsid w:val="00FD1359"/>
    <w:rsid w:val="00FD175F"/>
    <w:rsid w:val="00FD1D03"/>
    <w:rsid w:val="00FD2727"/>
    <w:rsid w:val="00FD28F6"/>
    <w:rsid w:val="00FD345B"/>
    <w:rsid w:val="00FD39CE"/>
    <w:rsid w:val="00FD3CEC"/>
    <w:rsid w:val="00FD4152"/>
    <w:rsid w:val="00FD418C"/>
    <w:rsid w:val="00FD4388"/>
    <w:rsid w:val="00FD4406"/>
    <w:rsid w:val="00FD5585"/>
    <w:rsid w:val="00FD56B6"/>
    <w:rsid w:val="00FD5729"/>
    <w:rsid w:val="00FD5731"/>
    <w:rsid w:val="00FD6212"/>
    <w:rsid w:val="00FD63E8"/>
    <w:rsid w:val="00FD63F9"/>
    <w:rsid w:val="00FD65C6"/>
    <w:rsid w:val="00FD69E7"/>
    <w:rsid w:val="00FD760B"/>
    <w:rsid w:val="00FE22EE"/>
    <w:rsid w:val="00FE25A2"/>
    <w:rsid w:val="00FE26FE"/>
    <w:rsid w:val="00FE3B7A"/>
    <w:rsid w:val="00FE3F17"/>
    <w:rsid w:val="00FE422E"/>
    <w:rsid w:val="00FE46F2"/>
    <w:rsid w:val="00FE4A80"/>
    <w:rsid w:val="00FE5B63"/>
    <w:rsid w:val="00FE6C70"/>
    <w:rsid w:val="00FE6F47"/>
    <w:rsid w:val="00FE7261"/>
    <w:rsid w:val="00FE72B2"/>
    <w:rsid w:val="00FE7BA4"/>
    <w:rsid w:val="00FE7E23"/>
    <w:rsid w:val="00FE7E70"/>
    <w:rsid w:val="00FF0734"/>
    <w:rsid w:val="00FF0BCD"/>
    <w:rsid w:val="00FF0C84"/>
    <w:rsid w:val="00FF12D7"/>
    <w:rsid w:val="00FF1A38"/>
    <w:rsid w:val="00FF1CB4"/>
    <w:rsid w:val="00FF226E"/>
    <w:rsid w:val="00FF23C7"/>
    <w:rsid w:val="00FF347C"/>
    <w:rsid w:val="00FF3B86"/>
    <w:rsid w:val="00FF3C5F"/>
    <w:rsid w:val="00FF3D19"/>
    <w:rsid w:val="00FF3D32"/>
    <w:rsid w:val="00FF402F"/>
    <w:rsid w:val="00FF4F4D"/>
    <w:rsid w:val="00FF50DD"/>
    <w:rsid w:val="00FF59DB"/>
    <w:rsid w:val="00FF5B45"/>
    <w:rsid w:val="00FF5B4A"/>
    <w:rsid w:val="00FF5FAE"/>
    <w:rsid w:val="00FF6269"/>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00E4CB"/>
  <w15:chartTrackingRefBased/>
  <w15:docId w15:val="{9F64D4E6-FEBA-4D8E-BD19-0F3DCF759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310A3"/>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rsid w:val="007A22CE"/>
    <w:p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aliases w:val="目录 9"/>
    <w:basedOn w:val="TOC8"/>
    <w:semiHidden/>
    <w:rsid w:val="009B4262"/>
    <w:pPr>
      <w:ind w:left="1418" w:hanging="1418"/>
    </w:pPr>
  </w:style>
  <w:style w:type="paragraph" w:styleId="TOC8">
    <w:name w:val="toc 8"/>
    <w:aliases w:val="目录 8"/>
    <w:basedOn w:val="TOC1"/>
    <w:semiHidden/>
    <w:rsid w:val="009B4262"/>
    <w:pPr>
      <w:spacing w:before="180"/>
      <w:ind w:left="2693" w:hanging="2693"/>
    </w:pPr>
    <w:rPr>
      <w:b/>
    </w:rPr>
  </w:style>
  <w:style w:type="paragraph" w:styleId="TOC1">
    <w:name w:val="toc 1"/>
    <w:aliases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aliases w:val="目录 5"/>
    <w:basedOn w:val="TOC4"/>
    <w:semiHidden/>
    <w:rsid w:val="009B4262"/>
    <w:pPr>
      <w:ind w:left="1701" w:hanging="1701"/>
    </w:pPr>
  </w:style>
  <w:style w:type="paragraph" w:styleId="TOC4">
    <w:name w:val="toc 4"/>
    <w:aliases w:val="目录 4"/>
    <w:basedOn w:val="TOC3"/>
    <w:semiHidden/>
    <w:rsid w:val="009B4262"/>
    <w:pPr>
      <w:ind w:left="1418" w:hanging="1418"/>
    </w:pPr>
  </w:style>
  <w:style w:type="paragraph" w:styleId="TOC3">
    <w:name w:val="toc 3"/>
    <w:aliases w:val="目录 3"/>
    <w:basedOn w:val="TOC2"/>
    <w:semiHidden/>
    <w:rsid w:val="009B4262"/>
    <w:pPr>
      <w:ind w:left="1134" w:hanging="1134"/>
    </w:pPr>
  </w:style>
  <w:style w:type="paragraph" w:styleId="TOC2">
    <w:name w:val="toc 2"/>
    <w:aliases w:val="目录 2"/>
    <w:basedOn w:val="TOC1"/>
    <w:semiHidden/>
    <w:rsid w:val="009B4262"/>
    <w:pPr>
      <w:spacing w:before="0"/>
      <w:ind w:left="851" w:hanging="851"/>
    </w:pPr>
    <w:rPr>
      <w:sz w:val="20"/>
    </w:rPr>
  </w:style>
  <w:style w:type="paragraph" w:styleId="13">
    <w:name w:val="index 1"/>
    <w:basedOn w:val="a1"/>
    <w:semiHidden/>
    <w:rsid w:val="009B4262"/>
    <w:pPr>
      <w:keepLines/>
    </w:pPr>
  </w:style>
  <w:style w:type="paragraph" w:styleId="21">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qFormat/>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aliases w:val="目录 6"/>
    <w:basedOn w:val="TOC5"/>
    <w:next w:val="a1"/>
    <w:semiHidden/>
    <w:rsid w:val="009B4262"/>
    <w:pPr>
      <w:ind w:left="1985" w:hanging="1985"/>
    </w:pPr>
  </w:style>
  <w:style w:type="paragraph" w:styleId="TOC7">
    <w:name w:val="toc 7"/>
    <w:aliases w:val="目录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qFormat/>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1">
    <w:name w:val="样式1"/>
    <w:basedOn w:val="TAN"/>
    <w:link w:val="1Char0"/>
    <w:qFormat/>
    <w:rsid w:val="00755136"/>
    <w:pPr>
      <w:numPr>
        <w:numId w:val="6"/>
      </w:numPr>
    </w:pPr>
    <w:rPr>
      <w:rFonts w:eastAsia="MS Mincho"/>
      <w:lang w:eastAsia="ja-JP"/>
    </w:rPr>
  </w:style>
  <w:style w:type="character" w:customStyle="1" w:styleId="1Char0">
    <w:name w:val="样式1 Char"/>
    <w:link w:val="11"/>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16">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7">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8">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列出段落,- Bullets,?? ??,?????,????,Lista1,목록 단락,リスト段落,列出段落1,中等深浅网格 1 - 着色 21,R4_bullets,—ño’i—Ž,¥¡¡¡¡ì¬º¥¹¥È¶ÎÂä,ÁÐ³ö¶ÎÂä,¥ê¥¹¥È¶ÎÂä,1st level - Bullet List Paragraph,Lettre d'introduction,Paragrafo elenco,Normal bullet 2,목록단락,列表段落11,清單段落1,R4_Bullet"/>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列出段落 字符,- Bullets 字符,?? ?? 字符,????? 字符,???? 字符,Lista1 字符,목록 단락 字符,リスト段落 字符,列出段落1 字符,中等深浅网格 1 - 着色 21 字符,R4_bullets 字符,—ño’i—Ž 字符,¥¡¡¡¡ì¬º¥¹¥È¶ÎÂä 字符,ÁÐ³ö¶ÎÂä 字符,¥ê¥¹¥È¶ÎÂä 字符,1st level - Bullet List Paragraph 字符,Lettre d'introduction 字符,목록단락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ListParagraphChar">
    <w:name w:val="List Paragraph Char"/>
    <w:link w:val="10"/>
    <w:uiPriority w:val="34"/>
    <w:qFormat/>
    <w:locked/>
    <w:rsid w:val="00314480"/>
    <w:rPr>
      <w:rFonts w:eastAsia="宋体"/>
      <w:szCs w:val="24"/>
    </w:rPr>
  </w:style>
  <w:style w:type="paragraph" w:customStyle="1" w:styleId="10">
    <w:name w:val="列表段落1"/>
    <w:basedOn w:val="a1"/>
    <w:link w:val="ListParagraphChar"/>
    <w:uiPriority w:val="34"/>
    <w:qFormat/>
    <w:rsid w:val="00314480"/>
    <w:pPr>
      <w:numPr>
        <w:numId w:val="11"/>
      </w:numPr>
      <w:overflowPunct/>
      <w:autoSpaceDE/>
      <w:autoSpaceDN/>
      <w:adjustRightInd/>
      <w:spacing w:after="120"/>
      <w:textAlignment w:val="auto"/>
    </w:pPr>
    <w:rPr>
      <w:szCs w:val="24"/>
      <w:lang w:val="en-US"/>
    </w:rPr>
  </w:style>
  <w:style w:type="character" w:customStyle="1" w:styleId="Char2">
    <w:name w:val="列出段落 Char"/>
    <w:uiPriority w:val="34"/>
    <w:qFormat/>
    <w:locked/>
    <w:rsid w:val="00366A3F"/>
    <w:rPr>
      <w:rFonts w:eastAsia="MS Mincho"/>
      <w:lang w:val="en-GB" w:eastAsia="en-US"/>
    </w:rPr>
  </w:style>
  <w:style w:type="character" w:styleId="afff2">
    <w:name w:val="Placeholder Text"/>
    <w:basedOn w:val="a2"/>
    <w:uiPriority w:val="99"/>
    <w:semiHidden/>
    <w:rsid w:val="00BD3BC4"/>
    <w:rPr>
      <w:color w:val="808080"/>
    </w:rPr>
  </w:style>
  <w:style w:type="character" w:customStyle="1" w:styleId="B2Char">
    <w:name w:val="B2 Char"/>
    <w:link w:val="B2"/>
    <w:qFormat/>
    <w:rsid w:val="00672A34"/>
    <w:rPr>
      <w:lang w:val="en-GB"/>
    </w:rPr>
  </w:style>
  <w:style w:type="paragraph" w:customStyle="1" w:styleId="3GPPAgreements">
    <w:name w:val="3GPP Agreements"/>
    <w:basedOn w:val="a1"/>
    <w:qFormat/>
    <w:rsid w:val="00284B19"/>
    <w:pPr>
      <w:widowControl w:val="0"/>
      <w:numPr>
        <w:numId w:val="19"/>
      </w:numPr>
      <w:adjustRightInd/>
      <w:spacing w:before="60" w:after="60" w:line="180" w:lineRule="auto"/>
      <w:jc w:val="both"/>
      <w:textAlignment w:val="auto"/>
    </w:pPr>
    <w:rPr>
      <w:rFonts w:asciiTheme="minorHAnsi" w:eastAsiaTheme="minorEastAsia" w:hAnsiTheme="minorHAnsi" w:cstheme="minorBidi"/>
      <w:kern w:val="2"/>
      <w:szCs w:val="24"/>
      <w:lang w:val="en-US"/>
    </w:rPr>
  </w:style>
  <w:style w:type="paragraph" w:customStyle="1" w:styleId="2a">
    <w:name w:val="标题2"/>
    <w:basedOn w:val="2"/>
    <w:next w:val="a1"/>
    <w:link w:val="2b"/>
    <w:qFormat/>
    <w:rsid w:val="001C0AB9"/>
    <w:pPr>
      <w:spacing w:afterLines="50" w:after="50"/>
    </w:pPr>
    <w:rPr>
      <w:rFonts w:asciiTheme="minorEastAsia" w:eastAsiaTheme="minorEastAsia" w:hAnsiTheme="minorEastAsia"/>
    </w:rPr>
  </w:style>
  <w:style w:type="character" w:customStyle="1" w:styleId="2b">
    <w:name w:val="标题2 字符"/>
    <w:basedOn w:val="20"/>
    <w:link w:val="2a"/>
    <w:rsid w:val="001C0AB9"/>
    <w:rPr>
      <w:rFonts w:asciiTheme="minorEastAsia" w:eastAsiaTheme="minorEastAsia" w:hAnsiTheme="minorEastAsia"/>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09285">
      <w:bodyDiv w:val="1"/>
      <w:marLeft w:val="0"/>
      <w:marRight w:val="0"/>
      <w:marTop w:val="0"/>
      <w:marBottom w:val="0"/>
      <w:divBdr>
        <w:top w:val="none" w:sz="0" w:space="0" w:color="auto"/>
        <w:left w:val="none" w:sz="0" w:space="0" w:color="auto"/>
        <w:bottom w:val="none" w:sz="0" w:space="0" w:color="auto"/>
        <w:right w:val="none" w:sz="0" w:space="0" w:color="auto"/>
      </w:divBdr>
      <w:divsChild>
        <w:div w:id="636029415">
          <w:marLeft w:val="1166"/>
          <w:marRight w:val="0"/>
          <w:marTop w:val="110"/>
          <w:marBottom w:val="0"/>
          <w:divBdr>
            <w:top w:val="none" w:sz="0" w:space="0" w:color="auto"/>
            <w:left w:val="none" w:sz="0" w:space="0" w:color="auto"/>
            <w:bottom w:val="none" w:sz="0" w:space="0" w:color="auto"/>
            <w:right w:val="none" w:sz="0" w:space="0" w:color="auto"/>
          </w:divBdr>
        </w:div>
        <w:div w:id="918515668">
          <w:marLeft w:val="1800"/>
          <w:marRight w:val="0"/>
          <w:marTop w:val="91"/>
          <w:marBottom w:val="0"/>
          <w:divBdr>
            <w:top w:val="none" w:sz="0" w:space="0" w:color="auto"/>
            <w:left w:val="none" w:sz="0" w:space="0" w:color="auto"/>
            <w:bottom w:val="none" w:sz="0" w:space="0" w:color="auto"/>
            <w:right w:val="none" w:sz="0" w:space="0" w:color="auto"/>
          </w:divBdr>
        </w:div>
        <w:div w:id="2014382347">
          <w:marLeft w:val="2520"/>
          <w:marRight w:val="0"/>
          <w:marTop w:val="72"/>
          <w:marBottom w:val="0"/>
          <w:divBdr>
            <w:top w:val="none" w:sz="0" w:space="0" w:color="auto"/>
            <w:left w:val="none" w:sz="0" w:space="0" w:color="auto"/>
            <w:bottom w:val="none" w:sz="0" w:space="0" w:color="auto"/>
            <w:right w:val="none" w:sz="0" w:space="0" w:color="auto"/>
          </w:divBdr>
        </w:div>
        <w:div w:id="734400340">
          <w:marLeft w:val="1166"/>
          <w:marRight w:val="0"/>
          <w:marTop w:val="110"/>
          <w:marBottom w:val="0"/>
          <w:divBdr>
            <w:top w:val="none" w:sz="0" w:space="0" w:color="auto"/>
            <w:left w:val="none" w:sz="0" w:space="0" w:color="auto"/>
            <w:bottom w:val="none" w:sz="0" w:space="0" w:color="auto"/>
            <w:right w:val="none" w:sz="0" w:space="0" w:color="auto"/>
          </w:divBdr>
        </w:div>
        <w:div w:id="368532115">
          <w:marLeft w:val="1800"/>
          <w:marRight w:val="0"/>
          <w:marTop w:val="91"/>
          <w:marBottom w:val="0"/>
          <w:divBdr>
            <w:top w:val="none" w:sz="0" w:space="0" w:color="auto"/>
            <w:left w:val="none" w:sz="0" w:space="0" w:color="auto"/>
            <w:bottom w:val="none" w:sz="0" w:space="0" w:color="auto"/>
            <w:right w:val="none" w:sz="0" w:space="0" w:color="auto"/>
          </w:divBdr>
        </w:div>
        <w:div w:id="1928615433">
          <w:marLeft w:val="2520"/>
          <w:marRight w:val="0"/>
          <w:marTop w:val="72"/>
          <w:marBottom w:val="0"/>
          <w:divBdr>
            <w:top w:val="none" w:sz="0" w:space="0" w:color="auto"/>
            <w:left w:val="none" w:sz="0" w:space="0" w:color="auto"/>
            <w:bottom w:val="none" w:sz="0" w:space="0" w:color="auto"/>
            <w:right w:val="none" w:sz="0" w:space="0" w:color="auto"/>
          </w:divBdr>
        </w:div>
        <w:div w:id="163128537">
          <w:marLeft w:val="1800"/>
          <w:marRight w:val="0"/>
          <w:marTop w:val="91"/>
          <w:marBottom w:val="0"/>
          <w:divBdr>
            <w:top w:val="none" w:sz="0" w:space="0" w:color="auto"/>
            <w:left w:val="none" w:sz="0" w:space="0" w:color="auto"/>
            <w:bottom w:val="none" w:sz="0" w:space="0" w:color="auto"/>
            <w:right w:val="none" w:sz="0" w:space="0" w:color="auto"/>
          </w:divBdr>
        </w:div>
        <w:div w:id="1209144718">
          <w:marLeft w:val="2520"/>
          <w:marRight w:val="0"/>
          <w:marTop w:val="72"/>
          <w:marBottom w:val="0"/>
          <w:divBdr>
            <w:top w:val="none" w:sz="0" w:space="0" w:color="auto"/>
            <w:left w:val="none" w:sz="0" w:space="0" w:color="auto"/>
            <w:bottom w:val="none" w:sz="0" w:space="0" w:color="auto"/>
            <w:right w:val="none" w:sz="0" w:space="0" w:color="auto"/>
          </w:divBdr>
        </w:div>
        <w:div w:id="92483799">
          <w:marLeft w:val="1800"/>
          <w:marRight w:val="0"/>
          <w:marTop w:val="91"/>
          <w:marBottom w:val="0"/>
          <w:divBdr>
            <w:top w:val="none" w:sz="0" w:space="0" w:color="auto"/>
            <w:left w:val="none" w:sz="0" w:space="0" w:color="auto"/>
            <w:bottom w:val="none" w:sz="0" w:space="0" w:color="auto"/>
            <w:right w:val="none" w:sz="0" w:space="0" w:color="auto"/>
          </w:divBdr>
        </w:div>
        <w:div w:id="1829711902">
          <w:marLeft w:val="2520"/>
          <w:marRight w:val="0"/>
          <w:marTop w:val="72"/>
          <w:marBottom w:val="0"/>
          <w:divBdr>
            <w:top w:val="none" w:sz="0" w:space="0" w:color="auto"/>
            <w:left w:val="none" w:sz="0" w:space="0" w:color="auto"/>
            <w:bottom w:val="none" w:sz="0" w:space="0" w:color="auto"/>
            <w:right w:val="none" w:sz="0" w:space="0" w:color="auto"/>
          </w:divBdr>
        </w:div>
      </w:divsChild>
    </w:div>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82937312">
      <w:bodyDiv w:val="1"/>
      <w:marLeft w:val="0"/>
      <w:marRight w:val="0"/>
      <w:marTop w:val="0"/>
      <w:marBottom w:val="0"/>
      <w:divBdr>
        <w:top w:val="none" w:sz="0" w:space="0" w:color="auto"/>
        <w:left w:val="none" w:sz="0" w:space="0" w:color="auto"/>
        <w:bottom w:val="none" w:sz="0" w:space="0" w:color="auto"/>
        <w:right w:val="none" w:sz="0" w:space="0" w:color="auto"/>
      </w:divBdr>
      <w:divsChild>
        <w:div w:id="686255176">
          <w:marLeft w:val="547"/>
          <w:marRight w:val="0"/>
          <w:marTop w:val="115"/>
          <w:marBottom w:val="0"/>
          <w:divBdr>
            <w:top w:val="none" w:sz="0" w:space="0" w:color="auto"/>
            <w:left w:val="none" w:sz="0" w:space="0" w:color="auto"/>
            <w:bottom w:val="none" w:sz="0" w:space="0" w:color="auto"/>
            <w:right w:val="none" w:sz="0" w:space="0" w:color="auto"/>
          </w:divBdr>
        </w:div>
        <w:div w:id="1710639542">
          <w:marLeft w:val="1166"/>
          <w:marRight w:val="0"/>
          <w:marTop w:val="106"/>
          <w:marBottom w:val="0"/>
          <w:divBdr>
            <w:top w:val="none" w:sz="0" w:space="0" w:color="auto"/>
            <w:left w:val="none" w:sz="0" w:space="0" w:color="auto"/>
            <w:bottom w:val="none" w:sz="0" w:space="0" w:color="auto"/>
            <w:right w:val="none" w:sz="0" w:space="0" w:color="auto"/>
          </w:divBdr>
        </w:div>
        <w:div w:id="1761023484">
          <w:marLeft w:val="1800"/>
          <w:marRight w:val="0"/>
          <w:marTop w:val="86"/>
          <w:marBottom w:val="0"/>
          <w:divBdr>
            <w:top w:val="none" w:sz="0" w:space="0" w:color="auto"/>
            <w:left w:val="none" w:sz="0" w:space="0" w:color="auto"/>
            <w:bottom w:val="none" w:sz="0" w:space="0" w:color="auto"/>
            <w:right w:val="none" w:sz="0" w:space="0" w:color="auto"/>
          </w:divBdr>
        </w:div>
        <w:div w:id="932124135">
          <w:marLeft w:val="2520"/>
          <w:marRight w:val="0"/>
          <w:marTop w:val="67"/>
          <w:marBottom w:val="0"/>
          <w:divBdr>
            <w:top w:val="none" w:sz="0" w:space="0" w:color="auto"/>
            <w:left w:val="none" w:sz="0" w:space="0" w:color="auto"/>
            <w:bottom w:val="none" w:sz="0" w:space="0" w:color="auto"/>
            <w:right w:val="none" w:sz="0" w:space="0" w:color="auto"/>
          </w:divBdr>
        </w:div>
        <w:div w:id="705641943">
          <w:marLeft w:val="1800"/>
          <w:marRight w:val="0"/>
          <w:marTop w:val="86"/>
          <w:marBottom w:val="0"/>
          <w:divBdr>
            <w:top w:val="none" w:sz="0" w:space="0" w:color="auto"/>
            <w:left w:val="none" w:sz="0" w:space="0" w:color="auto"/>
            <w:bottom w:val="none" w:sz="0" w:space="0" w:color="auto"/>
            <w:right w:val="none" w:sz="0" w:space="0" w:color="auto"/>
          </w:divBdr>
        </w:div>
        <w:div w:id="1983074387">
          <w:marLeft w:val="2520"/>
          <w:marRight w:val="0"/>
          <w:marTop w:val="67"/>
          <w:marBottom w:val="0"/>
          <w:divBdr>
            <w:top w:val="none" w:sz="0" w:space="0" w:color="auto"/>
            <w:left w:val="none" w:sz="0" w:space="0" w:color="auto"/>
            <w:bottom w:val="none" w:sz="0" w:space="0" w:color="auto"/>
            <w:right w:val="none" w:sz="0" w:space="0" w:color="auto"/>
          </w:divBdr>
        </w:div>
        <w:div w:id="2146388214">
          <w:marLeft w:val="1800"/>
          <w:marRight w:val="0"/>
          <w:marTop w:val="86"/>
          <w:marBottom w:val="0"/>
          <w:divBdr>
            <w:top w:val="none" w:sz="0" w:space="0" w:color="auto"/>
            <w:left w:val="none" w:sz="0" w:space="0" w:color="auto"/>
            <w:bottom w:val="none" w:sz="0" w:space="0" w:color="auto"/>
            <w:right w:val="none" w:sz="0" w:space="0" w:color="auto"/>
          </w:divBdr>
        </w:div>
        <w:div w:id="2032144653">
          <w:marLeft w:val="2520"/>
          <w:marRight w:val="0"/>
          <w:marTop w:val="67"/>
          <w:marBottom w:val="0"/>
          <w:divBdr>
            <w:top w:val="none" w:sz="0" w:space="0" w:color="auto"/>
            <w:left w:val="none" w:sz="0" w:space="0" w:color="auto"/>
            <w:bottom w:val="none" w:sz="0" w:space="0" w:color="auto"/>
            <w:right w:val="none" w:sz="0" w:space="0" w:color="auto"/>
          </w:divBdr>
        </w:div>
        <w:div w:id="452330978">
          <w:marLeft w:val="1166"/>
          <w:marRight w:val="0"/>
          <w:marTop w:val="106"/>
          <w:marBottom w:val="0"/>
          <w:divBdr>
            <w:top w:val="none" w:sz="0" w:space="0" w:color="auto"/>
            <w:left w:val="none" w:sz="0" w:space="0" w:color="auto"/>
            <w:bottom w:val="none" w:sz="0" w:space="0" w:color="auto"/>
            <w:right w:val="none" w:sz="0" w:space="0" w:color="auto"/>
          </w:divBdr>
        </w:div>
        <w:div w:id="644354478">
          <w:marLeft w:val="1800"/>
          <w:marRight w:val="0"/>
          <w:marTop w:val="86"/>
          <w:marBottom w:val="0"/>
          <w:divBdr>
            <w:top w:val="none" w:sz="0" w:space="0" w:color="auto"/>
            <w:left w:val="none" w:sz="0" w:space="0" w:color="auto"/>
            <w:bottom w:val="none" w:sz="0" w:space="0" w:color="auto"/>
            <w:right w:val="none" w:sz="0" w:space="0" w:color="auto"/>
          </w:divBdr>
        </w:div>
        <w:div w:id="234239396">
          <w:marLeft w:val="2520"/>
          <w:marRight w:val="0"/>
          <w:marTop w:val="67"/>
          <w:marBottom w:val="0"/>
          <w:divBdr>
            <w:top w:val="none" w:sz="0" w:space="0" w:color="auto"/>
            <w:left w:val="none" w:sz="0" w:space="0" w:color="auto"/>
            <w:bottom w:val="none" w:sz="0" w:space="0" w:color="auto"/>
            <w:right w:val="none" w:sz="0" w:space="0" w:color="auto"/>
          </w:divBdr>
        </w:div>
        <w:div w:id="1177965067">
          <w:marLeft w:val="1800"/>
          <w:marRight w:val="0"/>
          <w:marTop w:val="86"/>
          <w:marBottom w:val="0"/>
          <w:divBdr>
            <w:top w:val="none" w:sz="0" w:space="0" w:color="auto"/>
            <w:left w:val="none" w:sz="0" w:space="0" w:color="auto"/>
            <w:bottom w:val="none" w:sz="0" w:space="0" w:color="auto"/>
            <w:right w:val="none" w:sz="0" w:space="0" w:color="auto"/>
          </w:divBdr>
        </w:div>
        <w:div w:id="241255833">
          <w:marLeft w:val="2520"/>
          <w:marRight w:val="0"/>
          <w:marTop w:val="67"/>
          <w:marBottom w:val="0"/>
          <w:divBdr>
            <w:top w:val="none" w:sz="0" w:space="0" w:color="auto"/>
            <w:left w:val="none" w:sz="0" w:space="0" w:color="auto"/>
            <w:bottom w:val="none" w:sz="0" w:space="0" w:color="auto"/>
            <w:right w:val="none" w:sz="0" w:space="0" w:color="auto"/>
          </w:divBdr>
        </w:div>
        <w:div w:id="2073001610">
          <w:marLeft w:val="1800"/>
          <w:marRight w:val="0"/>
          <w:marTop w:val="86"/>
          <w:marBottom w:val="0"/>
          <w:divBdr>
            <w:top w:val="none" w:sz="0" w:space="0" w:color="auto"/>
            <w:left w:val="none" w:sz="0" w:space="0" w:color="auto"/>
            <w:bottom w:val="none" w:sz="0" w:space="0" w:color="auto"/>
            <w:right w:val="none" w:sz="0" w:space="0" w:color="auto"/>
          </w:divBdr>
        </w:div>
        <w:div w:id="1178425907">
          <w:marLeft w:val="2520"/>
          <w:marRight w:val="0"/>
          <w:marTop w:val="67"/>
          <w:marBottom w:val="0"/>
          <w:divBdr>
            <w:top w:val="none" w:sz="0" w:space="0" w:color="auto"/>
            <w:left w:val="none" w:sz="0" w:space="0" w:color="auto"/>
            <w:bottom w:val="none" w:sz="0" w:space="0" w:color="auto"/>
            <w:right w:val="none" w:sz="0" w:space="0" w:color="auto"/>
          </w:divBdr>
        </w:div>
      </w:divsChild>
    </w:div>
    <w:div w:id="189145757">
      <w:bodyDiv w:val="1"/>
      <w:marLeft w:val="0"/>
      <w:marRight w:val="0"/>
      <w:marTop w:val="0"/>
      <w:marBottom w:val="0"/>
      <w:divBdr>
        <w:top w:val="none" w:sz="0" w:space="0" w:color="auto"/>
        <w:left w:val="none" w:sz="0" w:space="0" w:color="auto"/>
        <w:bottom w:val="none" w:sz="0" w:space="0" w:color="auto"/>
        <w:right w:val="none" w:sz="0" w:space="0" w:color="auto"/>
      </w:divBdr>
      <w:divsChild>
        <w:div w:id="680858272">
          <w:marLeft w:val="1800"/>
          <w:marRight w:val="0"/>
          <w:marTop w:val="91"/>
          <w:marBottom w:val="0"/>
          <w:divBdr>
            <w:top w:val="none" w:sz="0" w:space="0" w:color="auto"/>
            <w:left w:val="none" w:sz="0" w:space="0" w:color="auto"/>
            <w:bottom w:val="none" w:sz="0" w:space="0" w:color="auto"/>
            <w:right w:val="none" w:sz="0" w:space="0" w:color="auto"/>
          </w:divBdr>
        </w:div>
      </w:divsChild>
    </w:div>
    <w:div w:id="222058729">
      <w:bodyDiv w:val="1"/>
      <w:marLeft w:val="0"/>
      <w:marRight w:val="0"/>
      <w:marTop w:val="0"/>
      <w:marBottom w:val="0"/>
      <w:divBdr>
        <w:top w:val="none" w:sz="0" w:space="0" w:color="auto"/>
        <w:left w:val="none" w:sz="0" w:space="0" w:color="auto"/>
        <w:bottom w:val="none" w:sz="0" w:space="0" w:color="auto"/>
        <w:right w:val="none" w:sz="0" w:space="0" w:color="auto"/>
      </w:divBdr>
      <w:divsChild>
        <w:div w:id="136385607">
          <w:marLeft w:val="1800"/>
          <w:marRight w:val="0"/>
          <w:marTop w:val="77"/>
          <w:marBottom w:val="0"/>
          <w:divBdr>
            <w:top w:val="none" w:sz="0" w:space="0" w:color="auto"/>
            <w:left w:val="none" w:sz="0" w:space="0" w:color="auto"/>
            <w:bottom w:val="none" w:sz="0" w:space="0" w:color="auto"/>
            <w:right w:val="none" w:sz="0" w:space="0" w:color="auto"/>
          </w:divBdr>
        </w:div>
        <w:div w:id="2047900153">
          <w:marLeft w:val="2520"/>
          <w:marRight w:val="0"/>
          <w:marTop w:val="48"/>
          <w:marBottom w:val="0"/>
          <w:divBdr>
            <w:top w:val="none" w:sz="0" w:space="0" w:color="auto"/>
            <w:left w:val="none" w:sz="0" w:space="0" w:color="auto"/>
            <w:bottom w:val="none" w:sz="0" w:space="0" w:color="auto"/>
            <w:right w:val="none" w:sz="0" w:space="0" w:color="auto"/>
          </w:divBdr>
        </w:div>
        <w:div w:id="1517038170">
          <w:marLeft w:val="1800"/>
          <w:marRight w:val="0"/>
          <w:marTop w:val="67"/>
          <w:marBottom w:val="0"/>
          <w:divBdr>
            <w:top w:val="none" w:sz="0" w:space="0" w:color="auto"/>
            <w:left w:val="none" w:sz="0" w:space="0" w:color="auto"/>
            <w:bottom w:val="none" w:sz="0" w:space="0" w:color="auto"/>
            <w:right w:val="none" w:sz="0" w:space="0" w:color="auto"/>
          </w:divBdr>
        </w:div>
        <w:div w:id="1937325307">
          <w:marLeft w:val="2520"/>
          <w:marRight w:val="0"/>
          <w:marTop w:val="48"/>
          <w:marBottom w:val="0"/>
          <w:divBdr>
            <w:top w:val="none" w:sz="0" w:space="0" w:color="auto"/>
            <w:left w:val="none" w:sz="0" w:space="0" w:color="auto"/>
            <w:bottom w:val="none" w:sz="0" w:space="0" w:color="auto"/>
            <w:right w:val="none" w:sz="0" w:space="0" w:color="auto"/>
          </w:divBdr>
        </w:div>
        <w:div w:id="626012993">
          <w:marLeft w:val="1800"/>
          <w:marRight w:val="0"/>
          <w:marTop w:val="67"/>
          <w:marBottom w:val="0"/>
          <w:divBdr>
            <w:top w:val="none" w:sz="0" w:space="0" w:color="auto"/>
            <w:left w:val="none" w:sz="0" w:space="0" w:color="auto"/>
            <w:bottom w:val="none" w:sz="0" w:space="0" w:color="auto"/>
            <w:right w:val="none" w:sz="0" w:space="0" w:color="auto"/>
          </w:divBdr>
        </w:div>
        <w:div w:id="1466577797">
          <w:marLeft w:val="2520"/>
          <w:marRight w:val="0"/>
          <w:marTop w:val="48"/>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597143">
      <w:bodyDiv w:val="1"/>
      <w:marLeft w:val="0"/>
      <w:marRight w:val="0"/>
      <w:marTop w:val="0"/>
      <w:marBottom w:val="0"/>
      <w:divBdr>
        <w:top w:val="none" w:sz="0" w:space="0" w:color="auto"/>
        <w:left w:val="none" w:sz="0" w:space="0" w:color="auto"/>
        <w:bottom w:val="none" w:sz="0" w:space="0" w:color="auto"/>
        <w:right w:val="none" w:sz="0" w:space="0" w:color="auto"/>
      </w:divBdr>
      <w:divsChild>
        <w:div w:id="1399474945">
          <w:marLeft w:val="1800"/>
          <w:marRight w:val="0"/>
          <w:marTop w:val="86"/>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286908">
      <w:bodyDiv w:val="1"/>
      <w:marLeft w:val="0"/>
      <w:marRight w:val="0"/>
      <w:marTop w:val="0"/>
      <w:marBottom w:val="0"/>
      <w:divBdr>
        <w:top w:val="none" w:sz="0" w:space="0" w:color="auto"/>
        <w:left w:val="none" w:sz="0" w:space="0" w:color="auto"/>
        <w:bottom w:val="none" w:sz="0" w:space="0" w:color="auto"/>
        <w:right w:val="none" w:sz="0" w:space="0" w:color="auto"/>
      </w:divBdr>
      <w:divsChild>
        <w:div w:id="333337802">
          <w:marLeft w:val="720"/>
          <w:marRight w:val="0"/>
          <w:marTop w:val="0"/>
          <w:marBottom w:val="0"/>
          <w:divBdr>
            <w:top w:val="none" w:sz="0" w:space="0" w:color="auto"/>
            <w:left w:val="none" w:sz="0" w:space="0" w:color="auto"/>
            <w:bottom w:val="none" w:sz="0" w:space="0" w:color="auto"/>
            <w:right w:val="none" w:sz="0" w:space="0" w:color="auto"/>
          </w:divBdr>
        </w:div>
        <w:div w:id="903491671">
          <w:marLeft w:val="720"/>
          <w:marRight w:val="0"/>
          <w:marTop w:val="0"/>
          <w:marBottom w:val="0"/>
          <w:divBdr>
            <w:top w:val="none" w:sz="0" w:space="0" w:color="auto"/>
            <w:left w:val="none" w:sz="0" w:space="0" w:color="auto"/>
            <w:bottom w:val="none" w:sz="0" w:space="0" w:color="auto"/>
            <w:right w:val="none" w:sz="0" w:space="0" w:color="auto"/>
          </w:divBdr>
        </w:div>
        <w:div w:id="913515963">
          <w:marLeft w:val="720"/>
          <w:marRight w:val="0"/>
          <w:marTop w:val="0"/>
          <w:marBottom w:val="0"/>
          <w:divBdr>
            <w:top w:val="none" w:sz="0" w:space="0" w:color="auto"/>
            <w:left w:val="none" w:sz="0" w:space="0" w:color="auto"/>
            <w:bottom w:val="none" w:sz="0" w:space="0" w:color="auto"/>
            <w:right w:val="none" w:sz="0" w:space="0" w:color="auto"/>
          </w:divBdr>
        </w:div>
        <w:div w:id="1215312529">
          <w:marLeft w:val="720"/>
          <w:marRight w:val="0"/>
          <w:marTop w:val="0"/>
          <w:marBottom w:val="0"/>
          <w:divBdr>
            <w:top w:val="none" w:sz="0" w:space="0" w:color="auto"/>
            <w:left w:val="none" w:sz="0" w:space="0" w:color="auto"/>
            <w:bottom w:val="none" w:sz="0" w:space="0" w:color="auto"/>
            <w:right w:val="none" w:sz="0" w:space="0" w:color="auto"/>
          </w:divBdr>
        </w:div>
        <w:div w:id="1726291619">
          <w:marLeft w:val="720"/>
          <w:marRight w:val="0"/>
          <w:marTop w:val="0"/>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54186801">
      <w:bodyDiv w:val="1"/>
      <w:marLeft w:val="0"/>
      <w:marRight w:val="0"/>
      <w:marTop w:val="0"/>
      <w:marBottom w:val="0"/>
      <w:divBdr>
        <w:top w:val="none" w:sz="0" w:space="0" w:color="auto"/>
        <w:left w:val="none" w:sz="0" w:space="0" w:color="auto"/>
        <w:bottom w:val="none" w:sz="0" w:space="0" w:color="auto"/>
        <w:right w:val="none" w:sz="0" w:space="0" w:color="auto"/>
      </w:divBdr>
      <w:divsChild>
        <w:div w:id="753741244">
          <w:marLeft w:val="1166"/>
          <w:marRight w:val="0"/>
          <w:marTop w:val="82"/>
          <w:marBottom w:val="0"/>
          <w:divBdr>
            <w:top w:val="none" w:sz="0" w:space="0" w:color="auto"/>
            <w:left w:val="none" w:sz="0" w:space="0" w:color="auto"/>
            <w:bottom w:val="none" w:sz="0" w:space="0" w:color="auto"/>
            <w:right w:val="none" w:sz="0" w:space="0" w:color="auto"/>
          </w:divBdr>
        </w:div>
      </w:divsChild>
    </w:div>
    <w:div w:id="381177330">
      <w:bodyDiv w:val="1"/>
      <w:marLeft w:val="0"/>
      <w:marRight w:val="0"/>
      <w:marTop w:val="0"/>
      <w:marBottom w:val="0"/>
      <w:divBdr>
        <w:top w:val="none" w:sz="0" w:space="0" w:color="auto"/>
        <w:left w:val="none" w:sz="0" w:space="0" w:color="auto"/>
        <w:bottom w:val="none" w:sz="0" w:space="0" w:color="auto"/>
        <w:right w:val="none" w:sz="0" w:space="0" w:color="auto"/>
      </w:divBdr>
      <w:divsChild>
        <w:div w:id="1280843545">
          <w:marLeft w:val="1166"/>
          <w:marRight w:val="0"/>
          <w:marTop w:val="10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8699406">
      <w:bodyDiv w:val="1"/>
      <w:marLeft w:val="0"/>
      <w:marRight w:val="0"/>
      <w:marTop w:val="0"/>
      <w:marBottom w:val="0"/>
      <w:divBdr>
        <w:top w:val="none" w:sz="0" w:space="0" w:color="auto"/>
        <w:left w:val="none" w:sz="0" w:space="0" w:color="auto"/>
        <w:bottom w:val="none" w:sz="0" w:space="0" w:color="auto"/>
        <w:right w:val="none" w:sz="0" w:space="0" w:color="auto"/>
      </w:divBdr>
      <w:divsChild>
        <w:div w:id="666515">
          <w:marLeft w:val="2520"/>
          <w:marRight w:val="0"/>
          <w:marTop w:val="100"/>
          <w:marBottom w:val="0"/>
          <w:divBdr>
            <w:top w:val="none" w:sz="0" w:space="0" w:color="auto"/>
            <w:left w:val="none" w:sz="0" w:space="0" w:color="auto"/>
            <w:bottom w:val="none" w:sz="0" w:space="0" w:color="auto"/>
            <w:right w:val="none" w:sz="0" w:space="0" w:color="auto"/>
          </w:divBdr>
        </w:div>
        <w:div w:id="324435287">
          <w:marLeft w:val="2520"/>
          <w:marRight w:val="0"/>
          <w:marTop w:val="100"/>
          <w:marBottom w:val="0"/>
          <w:divBdr>
            <w:top w:val="none" w:sz="0" w:space="0" w:color="auto"/>
            <w:left w:val="none" w:sz="0" w:space="0" w:color="auto"/>
            <w:bottom w:val="none" w:sz="0" w:space="0" w:color="auto"/>
            <w:right w:val="none" w:sz="0" w:space="0" w:color="auto"/>
          </w:divBdr>
        </w:div>
        <w:div w:id="344330033">
          <w:marLeft w:val="2520"/>
          <w:marRight w:val="0"/>
          <w:marTop w:val="100"/>
          <w:marBottom w:val="0"/>
          <w:divBdr>
            <w:top w:val="none" w:sz="0" w:space="0" w:color="auto"/>
            <w:left w:val="none" w:sz="0" w:space="0" w:color="auto"/>
            <w:bottom w:val="none" w:sz="0" w:space="0" w:color="auto"/>
            <w:right w:val="none" w:sz="0" w:space="0" w:color="auto"/>
          </w:divBdr>
        </w:div>
        <w:div w:id="437601607">
          <w:marLeft w:val="2520"/>
          <w:marRight w:val="0"/>
          <w:marTop w:val="100"/>
          <w:marBottom w:val="0"/>
          <w:divBdr>
            <w:top w:val="none" w:sz="0" w:space="0" w:color="auto"/>
            <w:left w:val="none" w:sz="0" w:space="0" w:color="auto"/>
            <w:bottom w:val="none" w:sz="0" w:space="0" w:color="auto"/>
            <w:right w:val="none" w:sz="0" w:space="0" w:color="auto"/>
          </w:divBdr>
        </w:div>
        <w:div w:id="468940464">
          <w:marLeft w:val="1800"/>
          <w:marRight w:val="0"/>
          <w:marTop w:val="100"/>
          <w:marBottom w:val="0"/>
          <w:divBdr>
            <w:top w:val="none" w:sz="0" w:space="0" w:color="auto"/>
            <w:left w:val="none" w:sz="0" w:space="0" w:color="auto"/>
            <w:bottom w:val="none" w:sz="0" w:space="0" w:color="auto"/>
            <w:right w:val="none" w:sz="0" w:space="0" w:color="auto"/>
          </w:divBdr>
        </w:div>
        <w:div w:id="712535270">
          <w:marLeft w:val="1800"/>
          <w:marRight w:val="0"/>
          <w:marTop w:val="100"/>
          <w:marBottom w:val="0"/>
          <w:divBdr>
            <w:top w:val="none" w:sz="0" w:space="0" w:color="auto"/>
            <w:left w:val="none" w:sz="0" w:space="0" w:color="auto"/>
            <w:bottom w:val="none" w:sz="0" w:space="0" w:color="auto"/>
            <w:right w:val="none" w:sz="0" w:space="0" w:color="auto"/>
          </w:divBdr>
        </w:div>
        <w:div w:id="775489320">
          <w:marLeft w:val="2520"/>
          <w:marRight w:val="0"/>
          <w:marTop w:val="100"/>
          <w:marBottom w:val="0"/>
          <w:divBdr>
            <w:top w:val="none" w:sz="0" w:space="0" w:color="auto"/>
            <w:left w:val="none" w:sz="0" w:space="0" w:color="auto"/>
            <w:bottom w:val="none" w:sz="0" w:space="0" w:color="auto"/>
            <w:right w:val="none" w:sz="0" w:space="0" w:color="auto"/>
          </w:divBdr>
        </w:div>
        <w:div w:id="880288443">
          <w:marLeft w:val="2520"/>
          <w:marRight w:val="0"/>
          <w:marTop w:val="100"/>
          <w:marBottom w:val="0"/>
          <w:divBdr>
            <w:top w:val="none" w:sz="0" w:space="0" w:color="auto"/>
            <w:left w:val="none" w:sz="0" w:space="0" w:color="auto"/>
            <w:bottom w:val="none" w:sz="0" w:space="0" w:color="auto"/>
            <w:right w:val="none" w:sz="0" w:space="0" w:color="auto"/>
          </w:divBdr>
        </w:div>
        <w:div w:id="1002507250">
          <w:marLeft w:val="1800"/>
          <w:marRight w:val="0"/>
          <w:marTop w:val="100"/>
          <w:marBottom w:val="0"/>
          <w:divBdr>
            <w:top w:val="none" w:sz="0" w:space="0" w:color="auto"/>
            <w:left w:val="none" w:sz="0" w:space="0" w:color="auto"/>
            <w:bottom w:val="none" w:sz="0" w:space="0" w:color="auto"/>
            <w:right w:val="none" w:sz="0" w:space="0" w:color="auto"/>
          </w:divBdr>
        </w:div>
        <w:div w:id="1249999806">
          <w:marLeft w:val="2520"/>
          <w:marRight w:val="0"/>
          <w:marTop w:val="100"/>
          <w:marBottom w:val="0"/>
          <w:divBdr>
            <w:top w:val="none" w:sz="0" w:space="0" w:color="auto"/>
            <w:left w:val="none" w:sz="0" w:space="0" w:color="auto"/>
            <w:bottom w:val="none" w:sz="0" w:space="0" w:color="auto"/>
            <w:right w:val="none" w:sz="0" w:space="0" w:color="auto"/>
          </w:divBdr>
        </w:div>
        <w:div w:id="1923759105">
          <w:marLeft w:val="2520"/>
          <w:marRight w:val="0"/>
          <w:marTop w:val="100"/>
          <w:marBottom w:val="0"/>
          <w:divBdr>
            <w:top w:val="none" w:sz="0" w:space="0" w:color="auto"/>
            <w:left w:val="none" w:sz="0" w:space="0" w:color="auto"/>
            <w:bottom w:val="none" w:sz="0" w:space="0" w:color="auto"/>
            <w:right w:val="none" w:sz="0" w:space="0" w:color="auto"/>
          </w:divBdr>
        </w:div>
      </w:divsChild>
    </w:div>
    <w:div w:id="499321495">
      <w:bodyDiv w:val="1"/>
      <w:marLeft w:val="0"/>
      <w:marRight w:val="0"/>
      <w:marTop w:val="0"/>
      <w:marBottom w:val="0"/>
      <w:divBdr>
        <w:top w:val="none" w:sz="0" w:space="0" w:color="auto"/>
        <w:left w:val="none" w:sz="0" w:space="0" w:color="auto"/>
        <w:bottom w:val="none" w:sz="0" w:space="0" w:color="auto"/>
        <w:right w:val="none" w:sz="0" w:space="0" w:color="auto"/>
      </w:divBdr>
      <w:divsChild>
        <w:div w:id="436368152">
          <w:marLeft w:val="1166"/>
          <w:marRight w:val="0"/>
          <w:marTop w:val="115"/>
          <w:marBottom w:val="0"/>
          <w:divBdr>
            <w:top w:val="none" w:sz="0" w:space="0" w:color="auto"/>
            <w:left w:val="none" w:sz="0" w:space="0" w:color="auto"/>
            <w:bottom w:val="none" w:sz="0" w:space="0" w:color="auto"/>
            <w:right w:val="none" w:sz="0" w:space="0" w:color="auto"/>
          </w:divBdr>
        </w:div>
        <w:div w:id="380784162">
          <w:marLeft w:val="1800"/>
          <w:marRight w:val="0"/>
          <w:marTop w:val="96"/>
          <w:marBottom w:val="0"/>
          <w:divBdr>
            <w:top w:val="none" w:sz="0" w:space="0" w:color="auto"/>
            <w:left w:val="none" w:sz="0" w:space="0" w:color="auto"/>
            <w:bottom w:val="none" w:sz="0" w:space="0" w:color="auto"/>
            <w:right w:val="none" w:sz="0" w:space="0" w:color="auto"/>
          </w:divBdr>
        </w:div>
        <w:div w:id="285160354">
          <w:marLeft w:val="1800"/>
          <w:marRight w:val="0"/>
          <w:marTop w:val="96"/>
          <w:marBottom w:val="0"/>
          <w:divBdr>
            <w:top w:val="none" w:sz="0" w:space="0" w:color="auto"/>
            <w:left w:val="none" w:sz="0" w:space="0" w:color="auto"/>
            <w:bottom w:val="none" w:sz="0" w:space="0" w:color="auto"/>
            <w:right w:val="none" w:sz="0" w:space="0" w:color="auto"/>
          </w:divBdr>
        </w:div>
        <w:div w:id="1567108063">
          <w:marLeft w:val="1800"/>
          <w:marRight w:val="0"/>
          <w:marTop w:val="96"/>
          <w:marBottom w:val="0"/>
          <w:divBdr>
            <w:top w:val="none" w:sz="0" w:space="0" w:color="auto"/>
            <w:left w:val="none" w:sz="0" w:space="0" w:color="auto"/>
            <w:bottom w:val="none" w:sz="0" w:space="0" w:color="auto"/>
            <w:right w:val="none" w:sz="0" w:space="0" w:color="auto"/>
          </w:divBdr>
        </w:div>
      </w:divsChild>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9806409">
      <w:bodyDiv w:val="1"/>
      <w:marLeft w:val="0"/>
      <w:marRight w:val="0"/>
      <w:marTop w:val="0"/>
      <w:marBottom w:val="0"/>
      <w:divBdr>
        <w:top w:val="none" w:sz="0" w:space="0" w:color="auto"/>
        <w:left w:val="none" w:sz="0" w:space="0" w:color="auto"/>
        <w:bottom w:val="none" w:sz="0" w:space="0" w:color="auto"/>
        <w:right w:val="none" w:sz="0" w:space="0" w:color="auto"/>
      </w:divBdr>
      <w:divsChild>
        <w:div w:id="424151488">
          <w:marLeft w:val="547"/>
          <w:marRight w:val="0"/>
          <w:marTop w:val="106"/>
          <w:marBottom w:val="0"/>
          <w:divBdr>
            <w:top w:val="none" w:sz="0" w:space="0" w:color="auto"/>
            <w:left w:val="none" w:sz="0" w:space="0" w:color="auto"/>
            <w:bottom w:val="none" w:sz="0" w:space="0" w:color="auto"/>
            <w:right w:val="none" w:sz="0" w:space="0" w:color="auto"/>
          </w:divBdr>
        </w:div>
        <w:div w:id="511800001">
          <w:marLeft w:val="1166"/>
          <w:marRight w:val="0"/>
          <w:marTop w:val="101"/>
          <w:marBottom w:val="0"/>
          <w:divBdr>
            <w:top w:val="none" w:sz="0" w:space="0" w:color="auto"/>
            <w:left w:val="none" w:sz="0" w:space="0" w:color="auto"/>
            <w:bottom w:val="none" w:sz="0" w:space="0" w:color="auto"/>
            <w:right w:val="none" w:sz="0" w:space="0" w:color="auto"/>
          </w:divBdr>
        </w:div>
        <w:div w:id="1826162893">
          <w:marLeft w:val="1800"/>
          <w:marRight w:val="0"/>
          <w:marTop w:val="86"/>
          <w:marBottom w:val="0"/>
          <w:divBdr>
            <w:top w:val="none" w:sz="0" w:space="0" w:color="auto"/>
            <w:left w:val="none" w:sz="0" w:space="0" w:color="auto"/>
            <w:bottom w:val="none" w:sz="0" w:space="0" w:color="auto"/>
            <w:right w:val="none" w:sz="0" w:space="0" w:color="auto"/>
          </w:divBdr>
        </w:div>
        <w:div w:id="1296912408">
          <w:marLeft w:val="1166"/>
          <w:marRight w:val="0"/>
          <w:marTop w:val="101"/>
          <w:marBottom w:val="0"/>
          <w:divBdr>
            <w:top w:val="none" w:sz="0" w:space="0" w:color="auto"/>
            <w:left w:val="none" w:sz="0" w:space="0" w:color="auto"/>
            <w:bottom w:val="none" w:sz="0" w:space="0" w:color="auto"/>
            <w:right w:val="none" w:sz="0" w:space="0" w:color="auto"/>
          </w:divBdr>
        </w:div>
        <w:div w:id="986084759">
          <w:marLeft w:val="1800"/>
          <w:marRight w:val="0"/>
          <w:marTop w:val="86"/>
          <w:marBottom w:val="0"/>
          <w:divBdr>
            <w:top w:val="none" w:sz="0" w:space="0" w:color="auto"/>
            <w:left w:val="none" w:sz="0" w:space="0" w:color="auto"/>
            <w:bottom w:val="none" w:sz="0" w:space="0" w:color="auto"/>
            <w:right w:val="none" w:sz="0" w:space="0" w:color="auto"/>
          </w:divBdr>
        </w:div>
        <w:div w:id="606893677">
          <w:marLeft w:val="547"/>
          <w:marRight w:val="0"/>
          <w:marTop w:val="106"/>
          <w:marBottom w:val="0"/>
          <w:divBdr>
            <w:top w:val="none" w:sz="0" w:space="0" w:color="auto"/>
            <w:left w:val="none" w:sz="0" w:space="0" w:color="auto"/>
            <w:bottom w:val="none" w:sz="0" w:space="0" w:color="auto"/>
            <w:right w:val="none" w:sz="0" w:space="0" w:color="auto"/>
          </w:divBdr>
        </w:div>
        <w:div w:id="2066643366">
          <w:marLeft w:val="1166"/>
          <w:marRight w:val="0"/>
          <w:marTop w:val="96"/>
          <w:marBottom w:val="0"/>
          <w:divBdr>
            <w:top w:val="none" w:sz="0" w:space="0" w:color="auto"/>
            <w:left w:val="none" w:sz="0" w:space="0" w:color="auto"/>
            <w:bottom w:val="none" w:sz="0" w:space="0" w:color="auto"/>
            <w:right w:val="none" w:sz="0" w:space="0" w:color="auto"/>
          </w:divBdr>
        </w:div>
        <w:div w:id="1337341125">
          <w:marLeft w:val="1800"/>
          <w:marRight w:val="0"/>
          <w:marTop w:val="82"/>
          <w:marBottom w:val="0"/>
          <w:divBdr>
            <w:top w:val="none" w:sz="0" w:space="0" w:color="auto"/>
            <w:left w:val="none" w:sz="0" w:space="0" w:color="auto"/>
            <w:bottom w:val="none" w:sz="0" w:space="0" w:color="auto"/>
            <w:right w:val="none" w:sz="0" w:space="0" w:color="auto"/>
          </w:divBdr>
        </w:div>
        <w:div w:id="1402672541">
          <w:marLeft w:val="1166"/>
          <w:marRight w:val="0"/>
          <w:marTop w:val="96"/>
          <w:marBottom w:val="0"/>
          <w:divBdr>
            <w:top w:val="none" w:sz="0" w:space="0" w:color="auto"/>
            <w:left w:val="none" w:sz="0" w:space="0" w:color="auto"/>
            <w:bottom w:val="none" w:sz="0" w:space="0" w:color="auto"/>
            <w:right w:val="none" w:sz="0" w:space="0" w:color="auto"/>
          </w:divBdr>
        </w:div>
        <w:div w:id="1856383010">
          <w:marLeft w:val="1800"/>
          <w:marRight w:val="0"/>
          <w:marTop w:val="82"/>
          <w:marBottom w:val="0"/>
          <w:divBdr>
            <w:top w:val="none" w:sz="0" w:space="0" w:color="auto"/>
            <w:left w:val="none" w:sz="0" w:space="0" w:color="auto"/>
            <w:bottom w:val="none" w:sz="0" w:space="0" w:color="auto"/>
            <w:right w:val="none" w:sz="0" w:space="0" w:color="auto"/>
          </w:divBdr>
        </w:div>
        <w:div w:id="1926764345">
          <w:marLeft w:val="1166"/>
          <w:marRight w:val="0"/>
          <w:marTop w:val="96"/>
          <w:marBottom w:val="0"/>
          <w:divBdr>
            <w:top w:val="none" w:sz="0" w:space="0" w:color="auto"/>
            <w:left w:val="none" w:sz="0" w:space="0" w:color="auto"/>
            <w:bottom w:val="none" w:sz="0" w:space="0" w:color="auto"/>
            <w:right w:val="none" w:sz="0" w:space="0" w:color="auto"/>
          </w:divBdr>
        </w:div>
        <w:div w:id="300891464">
          <w:marLeft w:val="1800"/>
          <w:marRight w:val="0"/>
          <w:marTop w:val="82"/>
          <w:marBottom w:val="0"/>
          <w:divBdr>
            <w:top w:val="none" w:sz="0" w:space="0" w:color="auto"/>
            <w:left w:val="none" w:sz="0" w:space="0" w:color="auto"/>
            <w:bottom w:val="none" w:sz="0" w:space="0" w:color="auto"/>
            <w:right w:val="none" w:sz="0" w:space="0" w:color="auto"/>
          </w:divBdr>
        </w:div>
      </w:divsChild>
    </w:div>
    <w:div w:id="566111010">
      <w:bodyDiv w:val="1"/>
      <w:marLeft w:val="0"/>
      <w:marRight w:val="0"/>
      <w:marTop w:val="0"/>
      <w:marBottom w:val="0"/>
      <w:divBdr>
        <w:top w:val="none" w:sz="0" w:space="0" w:color="auto"/>
        <w:left w:val="none" w:sz="0" w:space="0" w:color="auto"/>
        <w:bottom w:val="none" w:sz="0" w:space="0" w:color="auto"/>
        <w:right w:val="none" w:sz="0" w:space="0" w:color="auto"/>
      </w:divBdr>
      <w:divsChild>
        <w:div w:id="1765881749">
          <w:marLeft w:val="547"/>
          <w:marRight w:val="0"/>
          <w:marTop w:val="115"/>
          <w:marBottom w:val="0"/>
          <w:divBdr>
            <w:top w:val="none" w:sz="0" w:space="0" w:color="auto"/>
            <w:left w:val="none" w:sz="0" w:space="0" w:color="auto"/>
            <w:bottom w:val="none" w:sz="0" w:space="0" w:color="auto"/>
            <w:right w:val="none" w:sz="0" w:space="0" w:color="auto"/>
          </w:divBdr>
        </w:div>
        <w:div w:id="1209613432">
          <w:marLeft w:val="1166"/>
          <w:marRight w:val="0"/>
          <w:marTop w:val="96"/>
          <w:marBottom w:val="0"/>
          <w:divBdr>
            <w:top w:val="none" w:sz="0" w:space="0" w:color="auto"/>
            <w:left w:val="none" w:sz="0" w:space="0" w:color="auto"/>
            <w:bottom w:val="none" w:sz="0" w:space="0" w:color="auto"/>
            <w:right w:val="none" w:sz="0" w:space="0" w:color="auto"/>
          </w:divBdr>
        </w:div>
        <w:div w:id="1611888215">
          <w:marLeft w:val="1166"/>
          <w:marRight w:val="0"/>
          <w:marTop w:val="96"/>
          <w:marBottom w:val="0"/>
          <w:divBdr>
            <w:top w:val="none" w:sz="0" w:space="0" w:color="auto"/>
            <w:left w:val="none" w:sz="0" w:space="0" w:color="auto"/>
            <w:bottom w:val="none" w:sz="0" w:space="0" w:color="auto"/>
            <w:right w:val="none" w:sz="0" w:space="0" w:color="auto"/>
          </w:divBdr>
        </w:div>
        <w:div w:id="2034530997">
          <w:marLeft w:val="1166"/>
          <w:marRight w:val="0"/>
          <w:marTop w:val="101"/>
          <w:marBottom w:val="0"/>
          <w:divBdr>
            <w:top w:val="none" w:sz="0" w:space="0" w:color="auto"/>
            <w:left w:val="none" w:sz="0" w:space="0" w:color="auto"/>
            <w:bottom w:val="none" w:sz="0" w:space="0" w:color="auto"/>
            <w:right w:val="none" w:sz="0" w:space="0" w:color="auto"/>
          </w:divBdr>
        </w:div>
      </w:divsChild>
    </w:div>
    <w:div w:id="577519055">
      <w:bodyDiv w:val="1"/>
      <w:marLeft w:val="0"/>
      <w:marRight w:val="0"/>
      <w:marTop w:val="0"/>
      <w:marBottom w:val="0"/>
      <w:divBdr>
        <w:top w:val="none" w:sz="0" w:space="0" w:color="auto"/>
        <w:left w:val="none" w:sz="0" w:space="0" w:color="auto"/>
        <w:bottom w:val="none" w:sz="0" w:space="0" w:color="auto"/>
        <w:right w:val="none" w:sz="0" w:space="0" w:color="auto"/>
      </w:divBdr>
      <w:divsChild>
        <w:div w:id="137575190">
          <w:marLeft w:val="547"/>
          <w:marRight w:val="0"/>
          <w:marTop w:val="96"/>
          <w:marBottom w:val="0"/>
          <w:divBdr>
            <w:top w:val="none" w:sz="0" w:space="0" w:color="auto"/>
            <w:left w:val="none" w:sz="0" w:space="0" w:color="auto"/>
            <w:bottom w:val="none" w:sz="0" w:space="0" w:color="auto"/>
            <w:right w:val="none" w:sz="0" w:space="0" w:color="auto"/>
          </w:divBdr>
        </w:div>
        <w:div w:id="245040409">
          <w:marLeft w:val="1166"/>
          <w:marRight w:val="0"/>
          <w:marTop w:val="86"/>
          <w:marBottom w:val="0"/>
          <w:divBdr>
            <w:top w:val="none" w:sz="0" w:space="0" w:color="auto"/>
            <w:left w:val="none" w:sz="0" w:space="0" w:color="auto"/>
            <w:bottom w:val="none" w:sz="0" w:space="0" w:color="auto"/>
            <w:right w:val="none" w:sz="0" w:space="0" w:color="auto"/>
          </w:divBdr>
        </w:div>
        <w:div w:id="858666933">
          <w:marLeft w:val="1166"/>
          <w:marRight w:val="0"/>
          <w:marTop w:val="86"/>
          <w:marBottom w:val="0"/>
          <w:divBdr>
            <w:top w:val="none" w:sz="0" w:space="0" w:color="auto"/>
            <w:left w:val="none" w:sz="0" w:space="0" w:color="auto"/>
            <w:bottom w:val="none" w:sz="0" w:space="0" w:color="auto"/>
            <w:right w:val="none" w:sz="0" w:space="0" w:color="auto"/>
          </w:divBdr>
        </w:div>
        <w:div w:id="890387157">
          <w:marLeft w:val="1166"/>
          <w:marRight w:val="0"/>
          <w:marTop w:val="86"/>
          <w:marBottom w:val="0"/>
          <w:divBdr>
            <w:top w:val="none" w:sz="0" w:space="0" w:color="auto"/>
            <w:left w:val="none" w:sz="0" w:space="0" w:color="auto"/>
            <w:bottom w:val="none" w:sz="0" w:space="0" w:color="auto"/>
            <w:right w:val="none" w:sz="0" w:space="0" w:color="auto"/>
          </w:divBdr>
        </w:div>
      </w:divsChild>
    </w:div>
    <w:div w:id="650719514">
      <w:bodyDiv w:val="1"/>
      <w:marLeft w:val="0"/>
      <w:marRight w:val="0"/>
      <w:marTop w:val="0"/>
      <w:marBottom w:val="0"/>
      <w:divBdr>
        <w:top w:val="none" w:sz="0" w:space="0" w:color="auto"/>
        <w:left w:val="none" w:sz="0" w:space="0" w:color="auto"/>
        <w:bottom w:val="none" w:sz="0" w:space="0" w:color="auto"/>
        <w:right w:val="none" w:sz="0" w:space="0" w:color="auto"/>
      </w:divBdr>
      <w:divsChild>
        <w:div w:id="820778697">
          <w:marLeft w:val="2995"/>
          <w:marRight w:val="0"/>
          <w:marTop w:val="0"/>
          <w:marBottom w:val="0"/>
          <w:divBdr>
            <w:top w:val="none" w:sz="0" w:space="0" w:color="auto"/>
            <w:left w:val="none" w:sz="0" w:space="0" w:color="auto"/>
            <w:bottom w:val="none" w:sz="0" w:space="0" w:color="auto"/>
            <w:right w:val="none" w:sz="0" w:space="0" w:color="auto"/>
          </w:divBdr>
        </w:div>
        <w:div w:id="1031538804">
          <w:marLeft w:val="2002"/>
          <w:marRight w:val="0"/>
          <w:marTop w:val="0"/>
          <w:marBottom w:val="0"/>
          <w:divBdr>
            <w:top w:val="none" w:sz="0" w:space="0" w:color="auto"/>
            <w:left w:val="none" w:sz="0" w:space="0" w:color="auto"/>
            <w:bottom w:val="none" w:sz="0" w:space="0" w:color="auto"/>
            <w:right w:val="none" w:sz="0" w:space="0" w:color="auto"/>
          </w:divBdr>
        </w:div>
        <w:div w:id="1439643525">
          <w:marLeft w:val="2995"/>
          <w:marRight w:val="0"/>
          <w:marTop w:val="0"/>
          <w:marBottom w:val="0"/>
          <w:divBdr>
            <w:top w:val="none" w:sz="0" w:space="0" w:color="auto"/>
            <w:left w:val="none" w:sz="0" w:space="0" w:color="auto"/>
            <w:bottom w:val="none" w:sz="0" w:space="0" w:color="auto"/>
            <w:right w:val="none" w:sz="0" w:space="0" w:color="auto"/>
          </w:divBdr>
        </w:div>
      </w:divsChild>
    </w:div>
    <w:div w:id="658775300">
      <w:bodyDiv w:val="1"/>
      <w:marLeft w:val="0"/>
      <w:marRight w:val="0"/>
      <w:marTop w:val="0"/>
      <w:marBottom w:val="0"/>
      <w:divBdr>
        <w:top w:val="none" w:sz="0" w:space="0" w:color="auto"/>
        <w:left w:val="none" w:sz="0" w:space="0" w:color="auto"/>
        <w:bottom w:val="none" w:sz="0" w:space="0" w:color="auto"/>
        <w:right w:val="none" w:sz="0" w:space="0" w:color="auto"/>
      </w:divBdr>
      <w:divsChild>
        <w:div w:id="407726121">
          <w:marLeft w:val="547"/>
          <w:marRight w:val="0"/>
          <w:marTop w:val="144"/>
          <w:marBottom w:val="0"/>
          <w:divBdr>
            <w:top w:val="none" w:sz="0" w:space="0" w:color="auto"/>
            <w:left w:val="none" w:sz="0" w:space="0" w:color="auto"/>
            <w:bottom w:val="none" w:sz="0" w:space="0" w:color="auto"/>
            <w:right w:val="none" w:sz="0" w:space="0" w:color="auto"/>
          </w:divBdr>
        </w:div>
        <w:div w:id="758907565">
          <w:marLeft w:val="1166"/>
          <w:marRight w:val="0"/>
          <w:marTop w:val="125"/>
          <w:marBottom w:val="0"/>
          <w:divBdr>
            <w:top w:val="none" w:sz="0" w:space="0" w:color="auto"/>
            <w:left w:val="none" w:sz="0" w:space="0" w:color="auto"/>
            <w:bottom w:val="none" w:sz="0" w:space="0" w:color="auto"/>
            <w:right w:val="none" w:sz="0" w:space="0" w:color="auto"/>
          </w:divBdr>
        </w:div>
        <w:div w:id="1010792058">
          <w:marLeft w:val="1166"/>
          <w:marRight w:val="0"/>
          <w:marTop w:val="125"/>
          <w:marBottom w:val="0"/>
          <w:divBdr>
            <w:top w:val="none" w:sz="0" w:space="0" w:color="auto"/>
            <w:left w:val="none" w:sz="0" w:space="0" w:color="auto"/>
            <w:bottom w:val="none" w:sz="0" w:space="0" w:color="auto"/>
            <w:right w:val="none" w:sz="0" w:space="0" w:color="auto"/>
          </w:divBdr>
        </w:div>
        <w:div w:id="1070272721">
          <w:marLeft w:val="1800"/>
          <w:marRight w:val="0"/>
          <w:marTop w:val="106"/>
          <w:marBottom w:val="0"/>
          <w:divBdr>
            <w:top w:val="none" w:sz="0" w:space="0" w:color="auto"/>
            <w:left w:val="none" w:sz="0" w:space="0" w:color="auto"/>
            <w:bottom w:val="none" w:sz="0" w:space="0" w:color="auto"/>
            <w:right w:val="none" w:sz="0" w:space="0" w:color="auto"/>
          </w:divBdr>
        </w:div>
        <w:div w:id="1397776799">
          <w:marLeft w:val="1166"/>
          <w:marRight w:val="0"/>
          <w:marTop w:val="125"/>
          <w:marBottom w:val="0"/>
          <w:divBdr>
            <w:top w:val="none" w:sz="0" w:space="0" w:color="auto"/>
            <w:left w:val="none" w:sz="0" w:space="0" w:color="auto"/>
            <w:bottom w:val="none" w:sz="0" w:space="0" w:color="auto"/>
            <w:right w:val="none" w:sz="0" w:space="0" w:color="auto"/>
          </w:divBdr>
        </w:div>
      </w:divsChild>
    </w:div>
    <w:div w:id="728695712">
      <w:bodyDiv w:val="1"/>
      <w:marLeft w:val="0"/>
      <w:marRight w:val="0"/>
      <w:marTop w:val="0"/>
      <w:marBottom w:val="0"/>
      <w:divBdr>
        <w:top w:val="none" w:sz="0" w:space="0" w:color="auto"/>
        <w:left w:val="none" w:sz="0" w:space="0" w:color="auto"/>
        <w:bottom w:val="none" w:sz="0" w:space="0" w:color="auto"/>
        <w:right w:val="none" w:sz="0" w:space="0" w:color="auto"/>
      </w:divBdr>
      <w:divsChild>
        <w:div w:id="1842546595">
          <w:marLeft w:val="547"/>
          <w:marRight w:val="0"/>
          <w:marTop w:val="0"/>
          <w:marBottom w:val="0"/>
          <w:divBdr>
            <w:top w:val="none" w:sz="0" w:space="0" w:color="auto"/>
            <w:left w:val="none" w:sz="0" w:space="0" w:color="auto"/>
            <w:bottom w:val="none" w:sz="0" w:space="0" w:color="auto"/>
            <w:right w:val="none" w:sz="0" w:space="0" w:color="auto"/>
          </w:divBdr>
        </w:div>
        <w:div w:id="1849976203">
          <w:marLeft w:val="1267"/>
          <w:marRight w:val="0"/>
          <w:marTop w:val="0"/>
          <w:marBottom w:val="0"/>
          <w:divBdr>
            <w:top w:val="none" w:sz="0" w:space="0" w:color="auto"/>
            <w:left w:val="none" w:sz="0" w:space="0" w:color="auto"/>
            <w:bottom w:val="none" w:sz="0" w:space="0" w:color="auto"/>
            <w:right w:val="none" w:sz="0" w:space="0" w:color="auto"/>
          </w:divBdr>
        </w:div>
        <w:div w:id="910771800">
          <w:marLeft w:val="547"/>
          <w:marRight w:val="0"/>
          <w:marTop w:val="0"/>
          <w:marBottom w:val="0"/>
          <w:divBdr>
            <w:top w:val="none" w:sz="0" w:space="0" w:color="auto"/>
            <w:left w:val="none" w:sz="0" w:space="0" w:color="auto"/>
            <w:bottom w:val="none" w:sz="0" w:space="0" w:color="auto"/>
            <w:right w:val="none" w:sz="0" w:space="0" w:color="auto"/>
          </w:divBdr>
        </w:div>
        <w:div w:id="1301887601">
          <w:marLeft w:val="1267"/>
          <w:marRight w:val="0"/>
          <w:marTop w:val="0"/>
          <w:marBottom w:val="0"/>
          <w:divBdr>
            <w:top w:val="none" w:sz="0" w:space="0" w:color="auto"/>
            <w:left w:val="none" w:sz="0" w:space="0" w:color="auto"/>
            <w:bottom w:val="none" w:sz="0" w:space="0" w:color="auto"/>
            <w:right w:val="none" w:sz="0" w:space="0" w:color="auto"/>
          </w:divBdr>
        </w:div>
      </w:divsChild>
    </w:div>
    <w:div w:id="750548329">
      <w:bodyDiv w:val="1"/>
      <w:marLeft w:val="0"/>
      <w:marRight w:val="0"/>
      <w:marTop w:val="0"/>
      <w:marBottom w:val="0"/>
      <w:divBdr>
        <w:top w:val="none" w:sz="0" w:space="0" w:color="auto"/>
        <w:left w:val="none" w:sz="0" w:space="0" w:color="auto"/>
        <w:bottom w:val="none" w:sz="0" w:space="0" w:color="auto"/>
        <w:right w:val="none" w:sz="0" w:space="0" w:color="auto"/>
      </w:divBdr>
      <w:divsChild>
        <w:div w:id="275448682">
          <w:marLeft w:val="2002"/>
          <w:marRight w:val="0"/>
          <w:marTop w:val="0"/>
          <w:marBottom w:val="0"/>
          <w:divBdr>
            <w:top w:val="none" w:sz="0" w:space="0" w:color="auto"/>
            <w:left w:val="none" w:sz="0" w:space="0" w:color="auto"/>
            <w:bottom w:val="none" w:sz="0" w:space="0" w:color="auto"/>
            <w:right w:val="none" w:sz="0" w:space="0" w:color="auto"/>
          </w:divBdr>
        </w:div>
        <w:div w:id="1013072478">
          <w:marLeft w:val="2995"/>
          <w:marRight w:val="0"/>
          <w:marTop w:val="0"/>
          <w:marBottom w:val="0"/>
          <w:divBdr>
            <w:top w:val="none" w:sz="0" w:space="0" w:color="auto"/>
            <w:left w:val="none" w:sz="0" w:space="0" w:color="auto"/>
            <w:bottom w:val="none" w:sz="0" w:space="0" w:color="auto"/>
            <w:right w:val="none" w:sz="0" w:space="0" w:color="auto"/>
          </w:divBdr>
        </w:div>
        <w:div w:id="1316835070">
          <w:marLeft w:val="2995"/>
          <w:marRight w:val="0"/>
          <w:marTop w:val="0"/>
          <w:marBottom w:val="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4170986">
      <w:bodyDiv w:val="1"/>
      <w:marLeft w:val="0"/>
      <w:marRight w:val="0"/>
      <w:marTop w:val="0"/>
      <w:marBottom w:val="0"/>
      <w:divBdr>
        <w:top w:val="none" w:sz="0" w:space="0" w:color="auto"/>
        <w:left w:val="none" w:sz="0" w:space="0" w:color="auto"/>
        <w:bottom w:val="none" w:sz="0" w:space="0" w:color="auto"/>
        <w:right w:val="none" w:sz="0" w:space="0" w:color="auto"/>
      </w:divBdr>
      <w:divsChild>
        <w:div w:id="616640244">
          <w:marLeft w:val="1166"/>
          <w:marRight w:val="0"/>
          <w:marTop w:val="106"/>
          <w:marBottom w:val="0"/>
          <w:divBdr>
            <w:top w:val="none" w:sz="0" w:space="0" w:color="auto"/>
            <w:left w:val="none" w:sz="0" w:space="0" w:color="auto"/>
            <w:bottom w:val="none" w:sz="0" w:space="0" w:color="auto"/>
            <w:right w:val="none" w:sz="0" w:space="0" w:color="auto"/>
          </w:divBdr>
        </w:div>
        <w:div w:id="574516184">
          <w:marLeft w:val="1800"/>
          <w:marRight w:val="0"/>
          <w:marTop w:val="91"/>
          <w:marBottom w:val="0"/>
          <w:divBdr>
            <w:top w:val="none" w:sz="0" w:space="0" w:color="auto"/>
            <w:left w:val="none" w:sz="0" w:space="0" w:color="auto"/>
            <w:bottom w:val="none" w:sz="0" w:space="0" w:color="auto"/>
            <w:right w:val="none" w:sz="0" w:space="0" w:color="auto"/>
          </w:divBdr>
        </w:div>
        <w:div w:id="1747412870">
          <w:marLeft w:val="1800"/>
          <w:marRight w:val="0"/>
          <w:marTop w:val="91"/>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36331800">
      <w:bodyDiv w:val="1"/>
      <w:marLeft w:val="0"/>
      <w:marRight w:val="0"/>
      <w:marTop w:val="0"/>
      <w:marBottom w:val="0"/>
      <w:divBdr>
        <w:top w:val="none" w:sz="0" w:space="0" w:color="auto"/>
        <w:left w:val="none" w:sz="0" w:space="0" w:color="auto"/>
        <w:bottom w:val="none" w:sz="0" w:space="0" w:color="auto"/>
        <w:right w:val="none" w:sz="0" w:space="0" w:color="auto"/>
      </w:divBdr>
      <w:divsChild>
        <w:div w:id="831413720">
          <w:marLeft w:val="1166"/>
          <w:marRight w:val="0"/>
          <w:marTop w:val="115"/>
          <w:marBottom w:val="0"/>
          <w:divBdr>
            <w:top w:val="none" w:sz="0" w:space="0" w:color="auto"/>
            <w:left w:val="none" w:sz="0" w:space="0" w:color="auto"/>
            <w:bottom w:val="none" w:sz="0" w:space="0" w:color="auto"/>
            <w:right w:val="none" w:sz="0" w:space="0" w:color="auto"/>
          </w:divBdr>
        </w:div>
        <w:div w:id="859775889">
          <w:marLeft w:val="1800"/>
          <w:marRight w:val="0"/>
          <w:marTop w:val="96"/>
          <w:marBottom w:val="0"/>
          <w:divBdr>
            <w:top w:val="none" w:sz="0" w:space="0" w:color="auto"/>
            <w:left w:val="none" w:sz="0" w:space="0" w:color="auto"/>
            <w:bottom w:val="none" w:sz="0" w:space="0" w:color="auto"/>
            <w:right w:val="none" w:sz="0" w:space="0" w:color="auto"/>
          </w:divBdr>
        </w:div>
        <w:div w:id="752631745">
          <w:marLeft w:val="2520"/>
          <w:marRight w:val="0"/>
          <w:marTop w:val="77"/>
          <w:marBottom w:val="0"/>
          <w:divBdr>
            <w:top w:val="none" w:sz="0" w:space="0" w:color="auto"/>
            <w:left w:val="none" w:sz="0" w:space="0" w:color="auto"/>
            <w:bottom w:val="none" w:sz="0" w:space="0" w:color="auto"/>
            <w:right w:val="none" w:sz="0" w:space="0" w:color="auto"/>
          </w:divBdr>
        </w:div>
        <w:div w:id="882670348">
          <w:marLeft w:val="2520"/>
          <w:marRight w:val="0"/>
          <w:marTop w:val="77"/>
          <w:marBottom w:val="0"/>
          <w:divBdr>
            <w:top w:val="none" w:sz="0" w:space="0" w:color="auto"/>
            <w:left w:val="none" w:sz="0" w:space="0" w:color="auto"/>
            <w:bottom w:val="none" w:sz="0" w:space="0" w:color="auto"/>
            <w:right w:val="none" w:sz="0" w:space="0" w:color="auto"/>
          </w:divBdr>
        </w:div>
        <w:div w:id="1843010867">
          <w:marLeft w:val="2520"/>
          <w:marRight w:val="0"/>
          <w:marTop w:val="77"/>
          <w:marBottom w:val="0"/>
          <w:divBdr>
            <w:top w:val="none" w:sz="0" w:space="0" w:color="auto"/>
            <w:left w:val="none" w:sz="0" w:space="0" w:color="auto"/>
            <w:bottom w:val="none" w:sz="0" w:space="0" w:color="auto"/>
            <w:right w:val="none" w:sz="0" w:space="0" w:color="auto"/>
          </w:divBdr>
        </w:div>
        <w:div w:id="204147204">
          <w:marLeft w:val="2520"/>
          <w:marRight w:val="0"/>
          <w:marTop w:val="77"/>
          <w:marBottom w:val="0"/>
          <w:divBdr>
            <w:top w:val="none" w:sz="0" w:space="0" w:color="auto"/>
            <w:left w:val="none" w:sz="0" w:space="0" w:color="auto"/>
            <w:bottom w:val="none" w:sz="0" w:space="0" w:color="auto"/>
            <w:right w:val="none" w:sz="0" w:space="0" w:color="auto"/>
          </w:divBdr>
        </w:div>
        <w:div w:id="1421177737">
          <w:marLeft w:val="1800"/>
          <w:marRight w:val="0"/>
          <w:marTop w:val="96"/>
          <w:marBottom w:val="0"/>
          <w:divBdr>
            <w:top w:val="none" w:sz="0" w:space="0" w:color="auto"/>
            <w:left w:val="none" w:sz="0" w:space="0" w:color="auto"/>
            <w:bottom w:val="none" w:sz="0" w:space="0" w:color="auto"/>
            <w:right w:val="none" w:sz="0" w:space="0" w:color="auto"/>
          </w:divBdr>
        </w:div>
        <w:div w:id="443498265">
          <w:marLeft w:val="1800"/>
          <w:marRight w:val="0"/>
          <w:marTop w:val="96"/>
          <w:marBottom w:val="0"/>
          <w:divBdr>
            <w:top w:val="none" w:sz="0" w:space="0" w:color="auto"/>
            <w:left w:val="none" w:sz="0" w:space="0" w:color="auto"/>
            <w:bottom w:val="none" w:sz="0" w:space="0" w:color="auto"/>
            <w:right w:val="none" w:sz="0" w:space="0" w:color="auto"/>
          </w:divBdr>
        </w:div>
      </w:divsChild>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0111629">
      <w:bodyDiv w:val="1"/>
      <w:marLeft w:val="0"/>
      <w:marRight w:val="0"/>
      <w:marTop w:val="0"/>
      <w:marBottom w:val="0"/>
      <w:divBdr>
        <w:top w:val="none" w:sz="0" w:space="0" w:color="auto"/>
        <w:left w:val="none" w:sz="0" w:space="0" w:color="auto"/>
        <w:bottom w:val="none" w:sz="0" w:space="0" w:color="auto"/>
        <w:right w:val="none" w:sz="0" w:space="0" w:color="auto"/>
      </w:divBdr>
      <w:divsChild>
        <w:div w:id="227764917">
          <w:marLeft w:val="1166"/>
          <w:marRight w:val="0"/>
          <w:marTop w:val="86"/>
          <w:marBottom w:val="0"/>
          <w:divBdr>
            <w:top w:val="none" w:sz="0" w:space="0" w:color="auto"/>
            <w:left w:val="none" w:sz="0" w:space="0" w:color="auto"/>
            <w:bottom w:val="none" w:sz="0" w:space="0" w:color="auto"/>
            <w:right w:val="none" w:sz="0" w:space="0" w:color="auto"/>
          </w:divBdr>
        </w:div>
        <w:div w:id="808549199">
          <w:marLeft w:val="1800"/>
          <w:marRight w:val="0"/>
          <w:marTop w:val="72"/>
          <w:marBottom w:val="0"/>
          <w:divBdr>
            <w:top w:val="none" w:sz="0" w:space="0" w:color="auto"/>
            <w:left w:val="none" w:sz="0" w:space="0" w:color="auto"/>
            <w:bottom w:val="none" w:sz="0" w:space="0" w:color="auto"/>
            <w:right w:val="none" w:sz="0" w:space="0" w:color="auto"/>
          </w:divBdr>
        </w:div>
        <w:div w:id="1002388889">
          <w:marLeft w:val="1800"/>
          <w:marRight w:val="0"/>
          <w:marTop w:val="72"/>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4612739">
      <w:bodyDiv w:val="1"/>
      <w:marLeft w:val="0"/>
      <w:marRight w:val="0"/>
      <w:marTop w:val="0"/>
      <w:marBottom w:val="0"/>
      <w:divBdr>
        <w:top w:val="none" w:sz="0" w:space="0" w:color="auto"/>
        <w:left w:val="none" w:sz="0" w:space="0" w:color="auto"/>
        <w:bottom w:val="none" w:sz="0" w:space="0" w:color="auto"/>
        <w:right w:val="none" w:sz="0" w:space="0" w:color="auto"/>
      </w:divBdr>
      <w:divsChild>
        <w:div w:id="1456483126">
          <w:marLeft w:val="1800"/>
          <w:marRight w:val="0"/>
          <w:marTop w:val="86"/>
          <w:marBottom w:val="0"/>
          <w:divBdr>
            <w:top w:val="none" w:sz="0" w:space="0" w:color="auto"/>
            <w:left w:val="none" w:sz="0" w:space="0" w:color="auto"/>
            <w:bottom w:val="none" w:sz="0" w:space="0" w:color="auto"/>
            <w:right w:val="none" w:sz="0" w:space="0" w:color="auto"/>
          </w:divBdr>
        </w:div>
      </w:divsChild>
    </w:div>
    <w:div w:id="1108966685">
      <w:bodyDiv w:val="1"/>
      <w:marLeft w:val="0"/>
      <w:marRight w:val="0"/>
      <w:marTop w:val="0"/>
      <w:marBottom w:val="0"/>
      <w:divBdr>
        <w:top w:val="none" w:sz="0" w:space="0" w:color="auto"/>
        <w:left w:val="none" w:sz="0" w:space="0" w:color="auto"/>
        <w:bottom w:val="none" w:sz="0" w:space="0" w:color="auto"/>
        <w:right w:val="none" w:sz="0" w:space="0" w:color="auto"/>
      </w:divBdr>
      <w:divsChild>
        <w:div w:id="493957359">
          <w:marLeft w:val="1800"/>
          <w:marRight w:val="0"/>
          <w:marTop w:val="67"/>
          <w:marBottom w:val="0"/>
          <w:divBdr>
            <w:top w:val="none" w:sz="0" w:space="0" w:color="auto"/>
            <w:left w:val="none" w:sz="0" w:space="0" w:color="auto"/>
            <w:bottom w:val="none" w:sz="0" w:space="0" w:color="auto"/>
            <w:right w:val="none" w:sz="0" w:space="0" w:color="auto"/>
          </w:divBdr>
        </w:div>
        <w:div w:id="382021914">
          <w:marLeft w:val="2520"/>
          <w:marRight w:val="0"/>
          <w:marTop w:val="48"/>
          <w:marBottom w:val="0"/>
          <w:divBdr>
            <w:top w:val="none" w:sz="0" w:space="0" w:color="auto"/>
            <w:left w:val="none" w:sz="0" w:space="0" w:color="auto"/>
            <w:bottom w:val="none" w:sz="0" w:space="0" w:color="auto"/>
            <w:right w:val="none" w:sz="0" w:space="0" w:color="auto"/>
          </w:divBdr>
        </w:div>
        <w:div w:id="1840778692">
          <w:marLeft w:val="3240"/>
          <w:marRight w:val="0"/>
          <w:marTop w:val="48"/>
          <w:marBottom w:val="0"/>
          <w:divBdr>
            <w:top w:val="none" w:sz="0" w:space="0" w:color="auto"/>
            <w:left w:val="none" w:sz="0" w:space="0" w:color="auto"/>
            <w:bottom w:val="none" w:sz="0" w:space="0" w:color="auto"/>
            <w:right w:val="none" w:sz="0" w:space="0" w:color="auto"/>
          </w:divBdr>
        </w:div>
        <w:div w:id="1463227988">
          <w:marLeft w:val="2520"/>
          <w:marRight w:val="0"/>
          <w:marTop w:val="48"/>
          <w:marBottom w:val="0"/>
          <w:divBdr>
            <w:top w:val="none" w:sz="0" w:space="0" w:color="auto"/>
            <w:left w:val="none" w:sz="0" w:space="0" w:color="auto"/>
            <w:bottom w:val="none" w:sz="0" w:space="0" w:color="auto"/>
            <w:right w:val="none" w:sz="0" w:space="0" w:color="auto"/>
          </w:divBdr>
        </w:div>
        <w:div w:id="2137748403">
          <w:marLeft w:val="3240"/>
          <w:marRight w:val="0"/>
          <w:marTop w:val="48"/>
          <w:marBottom w:val="0"/>
          <w:divBdr>
            <w:top w:val="none" w:sz="0" w:space="0" w:color="auto"/>
            <w:left w:val="none" w:sz="0" w:space="0" w:color="auto"/>
            <w:bottom w:val="none" w:sz="0" w:space="0" w:color="auto"/>
            <w:right w:val="none" w:sz="0" w:space="0" w:color="auto"/>
          </w:divBdr>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4694624">
      <w:bodyDiv w:val="1"/>
      <w:marLeft w:val="0"/>
      <w:marRight w:val="0"/>
      <w:marTop w:val="0"/>
      <w:marBottom w:val="0"/>
      <w:divBdr>
        <w:top w:val="none" w:sz="0" w:space="0" w:color="auto"/>
        <w:left w:val="none" w:sz="0" w:space="0" w:color="auto"/>
        <w:bottom w:val="none" w:sz="0" w:space="0" w:color="auto"/>
        <w:right w:val="none" w:sz="0" w:space="0" w:color="auto"/>
      </w:divBdr>
      <w:divsChild>
        <w:div w:id="418210576">
          <w:marLeft w:val="1166"/>
          <w:marRight w:val="0"/>
          <w:marTop w:val="106"/>
          <w:marBottom w:val="0"/>
          <w:divBdr>
            <w:top w:val="none" w:sz="0" w:space="0" w:color="auto"/>
            <w:left w:val="none" w:sz="0" w:space="0" w:color="auto"/>
            <w:bottom w:val="none" w:sz="0" w:space="0" w:color="auto"/>
            <w:right w:val="none" w:sz="0" w:space="0" w:color="auto"/>
          </w:divBdr>
        </w:div>
        <w:div w:id="755522144">
          <w:marLeft w:val="1166"/>
          <w:marRight w:val="0"/>
          <w:marTop w:val="106"/>
          <w:marBottom w:val="0"/>
          <w:divBdr>
            <w:top w:val="none" w:sz="0" w:space="0" w:color="auto"/>
            <w:left w:val="none" w:sz="0" w:space="0" w:color="auto"/>
            <w:bottom w:val="none" w:sz="0" w:space="0" w:color="auto"/>
            <w:right w:val="none" w:sz="0" w:space="0" w:color="auto"/>
          </w:divBdr>
        </w:div>
        <w:div w:id="1636636576">
          <w:marLeft w:val="1166"/>
          <w:marRight w:val="0"/>
          <w:marTop w:val="106"/>
          <w:marBottom w:val="0"/>
          <w:divBdr>
            <w:top w:val="none" w:sz="0" w:space="0" w:color="auto"/>
            <w:left w:val="none" w:sz="0" w:space="0" w:color="auto"/>
            <w:bottom w:val="none" w:sz="0" w:space="0" w:color="auto"/>
            <w:right w:val="none" w:sz="0" w:space="0" w:color="auto"/>
          </w:divBdr>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1185720">
      <w:bodyDiv w:val="1"/>
      <w:marLeft w:val="0"/>
      <w:marRight w:val="0"/>
      <w:marTop w:val="0"/>
      <w:marBottom w:val="0"/>
      <w:divBdr>
        <w:top w:val="none" w:sz="0" w:space="0" w:color="auto"/>
        <w:left w:val="none" w:sz="0" w:space="0" w:color="auto"/>
        <w:bottom w:val="none" w:sz="0" w:space="0" w:color="auto"/>
        <w:right w:val="none" w:sz="0" w:space="0" w:color="auto"/>
      </w:divBdr>
      <w:divsChild>
        <w:div w:id="1957708336">
          <w:marLeft w:val="1800"/>
          <w:marRight w:val="0"/>
          <w:marTop w:val="86"/>
          <w:marBottom w:val="0"/>
          <w:divBdr>
            <w:top w:val="none" w:sz="0" w:space="0" w:color="auto"/>
            <w:left w:val="none" w:sz="0" w:space="0" w:color="auto"/>
            <w:bottom w:val="none" w:sz="0" w:space="0" w:color="auto"/>
            <w:right w:val="none" w:sz="0" w:space="0" w:color="auto"/>
          </w:divBdr>
        </w:div>
      </w:divsChild>
    </w:div>
    <w:div w:id="1213540823">
      <w:bodyDiv w:val="1"/>
      <w:marLeft w:val="0"/>
      <w:marRight w:val="0"/>
      <w:marTop w:val="0"/>
      <w:marBottom w:val="0"/>
      <w:divBdr>
        <w:top w:val="none" w:sz="0" w:space="0" w:color="auto"/>
        <w:left w:val="none" w:sz="0" w:space="0" w:color="auto"/>
        <w:bottom w:val="none" w:sz="0" w:space="0" w:color="auto"/>
        <w:right w:val="none" w:sz="0" w:space="0" w:color="auto"/>
      </w:divBdr>
      <w:divsChild>
        <w:div w:id="440690594">
          <w:marLeft w:val="547"/>
          <w:marRight w:val="0"/>
          <w:marTop w:val="96"/>
          <w:marBottom w:val="0"/>
          <w:divBdr>
            <w:top w:val="none" w:sz="0" w:space="0" w:color="auto"/>
            <w:left w:val="none" w:sz="0" w:space="0" w:color="auto"/>
            <w:bottom w:val="none" w:sz="0" w:space="0" w:color="auto"/>
            <w:right w:val="none" w:sz="0" w:space="0" w:color="auto"/>
          </w:divBdr>
        </w:div>
      </w:divsChild>
    </w:div>
    <w:div w:id="1228226237">
      <w:bodyDiv w:val="1"/>
      <w:marLeft w:val="0"/>
      <w:marRight w:val="0"/>
      <w:marTop w:val="0"/>
      <w:marBottom w:val="0"/>
      <w:divBdr>
        <w:top w:val="none" w:sz="0" w:space="0" w:color="auto"/>
        <w:left w:val="none" w:sz="0" w:space="0" w:color="auto"/>
        <w:bottom w:val="none" w:sz="0" w:space="0" w:color="auto"/>
        <w:right w:val="none" w:sz="0" w:space="0" w:color="auto"/>
      </w:divBdr>
      <w:divsChild>
        <w:div w:id="157966748">
          <w:marLeft w:val="1166"/>
          <w:marRight w:val="0"/>
          <w:marTop w:val="106"/>
          <w:marBottom w:val="0"/>
          <w:divBdr>
            <w:top w:val="none" w:sz="0" w:space="0" w:color="auto"/>
            <w:left w:val="none" w:sz="0" w:space="0" w:color="auto"/>
            <w:bottom w:val="none" w:sz="0" w:space="0" w:color="auto"/>
            <w:right w:val="none" w:sz="0" w:space="0" w:color="auto"/>
          </w:divBdr>
        </w:div>
        <w:div w:id="539319888">
          <w:marLeft w:val="1166"/>
          <w:marRight w:val="0"/>
          <w:marTop w:val="106"/>
          <w:marBottom w:val="0"/>
          <w:divBdr>
            <w:top w:val="none" w:sz="0" w:space="0" w:color="auto"/>
            <w:left w:val="none" w:sz="0" w:space="0" w:color="auto"/>
            <w:bottom w:val="none" w:sz="0" w:space="0" w:color="auto"/>
            <w:right w:val="none" w:sz="0" w:space="0" w:color="auto"/>
          </w:divBdr>
        </w:div>
        <w:div w:id="1184589713">
          <w:marLeft w:val="1166"/>
          <w:marRight w:val="0"/>
          <w:marTop w:val="106"/>
          <w:marBottom w:val="0"/>
          <w:divBdr>
            <w:top w:val="none" w:sz="0" w:space="0" w:color="auto"/>
            <w:left w:val="none" w:sz="0" w:space="0" w:color="auto"/>
            <w:bottom w:val="none" w:sz="0" w:space="0" w:color="auto"/>
            <w:right w:val="none" w:sz="0" w:space="0" w:color="auto"/>
          </w:divBdr>
        </w:div>
      </w:divsChild>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1605122">
      <w:bodyDiv w:val="1"/>
      <w:marLeft w:val="0"/>
      <w:marRight w:val="0"/>
      <w:marTop w:val="0"/>
      <w:marBottom w:val="0"/>
      <w:divBdr>
        <w:top w:val="none" w:sz="0" w:space="0" w:color="auto"/>
        <w:left w:val="none" w:sz="0" w:space="0" w:color="auto"/>
        <w:bottom w:val="none" w:sz="0" w:space="0" w:color="auto"/>
        <w:right w:val="none" w:sz="0" w:space="0" w:color="auto"/>
      </w:divBdr>
      <w:divsChild>
        <w:div w:id="1329863555">
          <w:marLeft w:val="1800"/>
          <w:marRight w:val="0"/>
          <w:marTop w:val="67"/>
          <w:marBottom w:val="0"/>
          <w:divBdr>
            <w:top w:val="none" w:sz="0" w:space="0" w:color="auto"/>
            <w:left w:val="none" w:sz="0" w:space="0" w:color="auto"/>
            <w:bottom w:val="none" w:sz="0" w:space="0" w:color="auto"/>
            <w:right w:val="none" w:sz="0" w:space="0" w:color="auto"/>
          </w:divBdr>
        </w:div>
        <w:div w:id="608046577">
          <w:marLeft w:val="2520"/>
          <w:marRight w:val="0"/>
          <w:marTop w:val="48"/>
          <w:marBottom w:val="0"/>
          <w:divBdr>
            <w:top w:val="none" w:sz="0" w:space="0" w:color="auto"/>
            <w:left w:val="none" w:sz="0" w:space="0" w:color="auto"/>
            <w:bottom w:val="none" w:sz="0" w:space="0" w:color="auto"/>
            <w:right w:val="none" w:sz="0" w:space="0" w:color="auto"/>
          </w:divBdr>
        </w:div>
        <w:div w:id="1638144057">
          <w:marLeft w:val="3240"/>
          <w:marRight w:val="0"/>
          <w:marTop w:val="48"/>
          <w:marBottom w:val="0"/>
          <w:divBdr>
            <w:top w:val="none" w:sz="0" w:space="0" w:color="auto"/>
            <w:left w:val="none" w:sz="0" w:space="0" w:color="auto"/>
            <w:bottom w:val="none" w:sz="0" w:space="0" w:color="auto"/>
            <w:right w:val="none" w:sz="0" w:space="0" w:color="auto"/>
          </w:divBdr>
        </w:div>
        <w:div w:id="2071953263">
          <w:marLeft w:val="2520"/>
          <w:marRight w:val="0"/>
          <w:marTop w:val="43"/>
          <w:marBottom w:val="0"/>
          <w:divBdr>
            <w:top w:val="none" w:sz="0" w:space="0" w:color="auto"/>
            <w:left w:val="none" w:sz="0" w:space="0" w:color="auto"/>
            <w:bottom w:val="none" w:sz="0" w:space="0" w:color="auto"/>
            <w:right w:val="none" w:sz="0" w:space="0" w:color="auto"/>
          </w:divBdr>
        </w:div>
        <w:div w:id="801269935">
          <w:marLeft w:val="3240"/>
          <w:marRight w:val="0"/>
          <w:marTop w:val="43"/>
          <w:marBottom w:val="0"/>
          <w:divBdr>
            <w:top w:val="none" w:sz="0" w:space="0" w:color="auto"/>
            <w:left w:val="none" w:sz="0" w:space="0" w:color="auto"/>
            <w:bottom w:val="none" w:sz="0" w:space="0" w:color="auto"/>
            <w:right w:val="none" w:sz="0" w:space="0" w:color="auto"/>
          </w:divBdr>
        </w:div>
        <w:div w:id="1833376855">
          <w:marLeft w:val="1800"/>
          <w:marRight w:val="0"/>
          <w:marTop w:val="67"/>
          <w:marBottom w:val="0"/>
          <w:divBdr>
            <w:top w:val="none" w:sz="0" w:space="0" w:color="auto"/>
            <w:left w:val="none" w:sz="0" w:space="0" w:color="auto"/>
            <w:bottom w:val="none" w:sz="0" w:space="0" w:color="auto"/>
            <w:right w:val="none" w:sz="0" w:space="0" w:color="auto"/>
          </w:divBdr>
        </w:div>
        <w:div w:id="1066303084">
          <w:marLeft w:val="2520"/>
          <w:marRight w:val="0"/>
          <w:marTop w:val="43"/>
          <w:marBottom w:val="0"/>
          <w:divBdr>
            <w:top w:val="none" w:sz="0" w:space="0" w:color="auto"/>
            <w:left w:val="none" w:sz="0" w:space="0" w:color="auto"/>
            <w:bottom w:val="none" w:sz="0" w:space="0" w:color="auto"/>
            <w:right w:val="none" w:sz="0" w:space="0" w:color="auto"/>
          </w:divBdr>
        </w:div>
        <w:div w:id="1943610740">
          <w:marLeft w:val="3240"/>
          <w:marRight w:val="0"/>
          <w:marTop w:val="43"/>
          <w:marBottom w:val="0"/>
          <w:divBdr>
            <w:top w:val="none" w:sz="0" w:space="0" w:color="auto"/>
            <w:left w:val="none" w:sz="0" w:space="0" w:color="auto"/>
            <w:bottom w:val="none" w:sz="0" w:space="0" w:color="auto"/>
            <w:right w:val="none" w:sz="0" w:space="0" w:color="auto"/>
          </w:divBdr>
        </w:div>
      </w:divsChild>
    </w:div>
    <w:div w:id="1491291689">
      <w:bodyDiv w:val="1"/>
      <w:marLeft w:val="0"/>
      <w:marRight w:val="0"/>
      <w:marTop w:val="0"/>
      <w:marBottom w:val="0"/>
      <w:divBdr>
        <w:top w:val="none" w:sz="0" w:space="0" w:color="auto"/>
        <w:left w:val="none" w:sz="0" w:space="0" w:color="auto"/>
        <w:bottom w:val="none" w:sz="0" w:space="0" w:color="auto"/>
        <w:right w:val="none" w:sz="0" w:space="0" w:color="auto"/>
      </w:divBdr>
      <w:divsChild>
        <w:div w:id="1908564586">
          <w:marLeft w:val="1166"/>
          <w:marRight w:val="0"/>
          <w:marTop w:val="106"/>
          <w:marBottom w:val="0"/>
          <w:divBdr>
            <w:top w:val="none" w:sz="0" w:space="0" w:color="auto"/>
            <w:left w:val="none" w:sz="0" w:space="0" w:color="auto"/>
            <w:bottom w:val="none" w:sz="0" w:space="0" w:color="auto"/>
            <w:right w:val="none" w:sz="0" w:space="0" w:color="auto"/>
          </w:divBdr>
        </w:div>
        <w:div w:id="355084857">
          <w:marLeft w:val="1800"/>
          <w:marRight w:val="0"/>
          <w:marTop w:val="91"/>
          <w:marBottom w:val="0"/>
          <w:divBdr>
            <w:top w:val="none" w:sz="0" w:space="0" w:color="auto"/>
            <w:left w:val="none" w:sz="0" w:space="0" w:color="auto"/>
            <w:bottom w:val="none" w:sz="0" w:space="0" w:color="auto"/>
            <w:right w:val="none" w:sz="0" w:space="0" w:color="auto"/>
          </w:divBdr>
        </w:div>
        <w:div w:id="203292885">
          <w:marLeft w:val="1800"/>
          <w:marRight w:val="0"/>
          <w:marTop w:val="91"/>
          <w:marBottom w:val="0"/>
          <w:divBdr>
            <w:top w:val="none" w:sz="0" w:space="0" w:color="auto"/>
            <w:left w:val="none" w:sz="0" w:space="0" w:color="auto"/>
            <w:bottom w:val="none" w:sz="0" w:space="0" w:color="auto"/>
            <w:right w:val="none" w:sz="0" w:space="0" w:color="auto"/>
          </w:divBdr>
        </w:div>
        <w:div w:id="74937141">
          <w:marLeft w:val="1800"/>
          <w:marRight w:val="0"/>
          <w:marTop w:val="91"/>
          <w:marBottom w:val="0"/>
          <w:divBdr>
            <w:top w:val="none" w:sz="0" w:space="0" w:color="auto"/>
            <w:left w:val="none" w:sz="0" w:space="0" w:color="auto"/>
            <w:bottom w:val="none" w:sz="0" w:space="0" w:color="auto"/>
            <w:right w:val="none" w:sz="0" w:space="0" w:color="auto"/>
          </w:divBdr>
        </w:div>
        <w:div w:id="512842890">
          <w:marLeft w:val="1166"/>
          <w:marRight w:val="0"/>
          <w:marTop w:val="106"/>
          <w:marBottom w:val="0"/>
          <w:divBdr>
            <w:top w:val="none" w:sz="0" w:space="0" w:color="auto"/>
            <w:left w:val="none" w:sz="0" w:space="0" w:color="auto"/>
            <w:bottom w:val="none" w:sz="0" w:space="0" w:color="auto"/>
            <w:right w:val="none" w:sz="0" w:space="0" w:color="auto"/>
          </w:divBdr>
        </w:div>
        <w:div w:id="180314984">
          <w:marLeft w:val="1800"/>
          <w:marRight w:val="0"/>
          <w:marTop w:val="91"/>
          <w:marBottom w:val="0"/>
          <w:divBdr>
            <w:top w:val="none" w:sz="0" w:space="0" w:color="auto"/>
            <w:left w:val="none" w:sz="0" w:space="0" w:color="auto"/>
            <w:bottom w:val="none" w:sz="0" w:space="0" w:color="auto"/>
            <w:right w:val="none" w:sz="0" w:space="0" w:color="auto"/>
          </w:divBdr>
        </w:div>
        <w:div w:id="195195602">
          <w:marLeft w:val="1800"/>
          <w:marRight w:val="0"/>
          <w:marTop w:val="91"/>
          <w:marBottom w:val="0"/>
          <w:divBdr>
            <w:top w:val="none" w:sz="0" w:space="0" w:color="auto"/>
            <w:left w:val="none" w:sz="0" w:space="0" w:color="auto"/>
            <w:bottom w:val="none" w:sz="0" w:space="0" w:color="auto"/>
            <w:right w:val="none" w:sz="0" w:space="0" w:color="auto"/>
          </w:divBdr>
        </w:div>
        <w:div w:id="249049103">
          <w:marLeft w:val="1800"/>
          <w:marRight w:val="0"/>
          <w:marTop w:val="91"/>
          <w:marBottom w:val="0"/>
          <w:divBdr>
            <w:top w:val="none" w:sz="0" w:space="0" w:color="auto"/>
            <w:left w:val="none" w:sz="0" w:space="0" w:color="auto"/>
            <w:bottom w:val="none" w:sz="0" w:space="0" w:color="auto"/>
            <w:right w:val="none" w:sz="0" w:space="0" w:color="auto"/>
          </w:divBdr>
        </w:div>
      </w:divsChild>
    </w:div>
    <w:div w:id="1492603658">
      <w:bodyDiv w:val="1"/>
      <w:marLeft w:val="0"/>
      <w:marRight w:val="0"/>
      <w:marTop w:val="0"/>
      <w:marBottom w:val="0"/>
      <w:divBdr>
        <w:top w:val="none" w:sz="0" w:space="0" w:color="auto"/>
        <w:left w:val="none" w:sz="0" w:space="0" w:color="auto"/>
        <w:bottom w:val="none" w:sz="0" w:space="0" w:color="auto"/>
        <w:right w:val="none" w:sz="0" w:space="0" w:color="auto"/>
      </w:divBdr>
      <w:divsChild>
        <w:div w:id="1712992797">
          <w:marLeft w:val="547"/>
          <w:marRight w:val="0"/>
          <w:marTop w:val="96"/>
          <w:marBottom w:val="0"/>
          <w:divBdr>
            <w:top w:val="none" w:sz="0" w:space="0" w:color="auto"/>
            <w:left w:val="none" w:sz="0" w:space="0" w:color="auto"/>
            <w:bottom w:val="none" w:sz="0" w:space="0" w:color="auto"/>
            <w:right w:val="none" w:sz="0" w:space="0" w:color="auto"/>
          </w:divBdr>
        </w:div>
        <w:div w:id="977494339">
          <w:marLeft w:val="1166"/>
          <w:marRight w:val="0"/>
          <w:marTop w:val="96"/>
          <w:marBottom w:val="0"/>
          <w:divBdr>
            <w:top w:val="none" w:sz="0" w:space="0" w:color="auto"/>
            <w:left w:val="none" w:sz="0" w:space="0" w:color="auto"/>
            <w:bottom w:val="none" w:sz="0" w:space="0" w:color="auto"/>
            <w:right w:val="none" w:sz="0" w:space="0" w:color="auto"/>
          </w:divBdr>
        </w:div>
        <w:div w:id="1606418743">
          <w:marLeft w:val="1800"/>
          <w:marRight w:val="0"/>
          <w:marTop w:val="77"/>
          <w:marBottom w:val="0"/>
          <w:divBdr>
            <w:top w:val="none" w:sz="0" w:space="0" w:color="auto"/>
            <w:left w:val="none" w:sz="0" w:space="0" w:color="auto"/>
            <w:bottom w:val="none" w:sz="0" w:space="0" w:color="auto"/>
            <w:right w:val="none" w:sz="0" w:space="0" w:color="auto"/>
          </w:divBdr>
        </w:div>
        <w:div w:id="88278719">
          <w:marLeft w:val="1166"/>
          <w:marRight w:val="0"/>
          <w:marTop w:val="96"/>
          <w:marBottom w:val="0"/>
          <w:divBdr>
            <w:top w:val="none" w:sz="0" w:space="0" w:color="auto"/>
            <w:left w:val="none" w:sz="0" w:space="0" w:color="auto"/>
            <w:bottom w:val="none" w:sz="0" w:space="0" w:color="auto"/>
            <w:right w:val="none" w:sz="0" w:space="0" w:color="auto"/>
          </w:divBdr>
        </w:div>
        <w:div w:id="951320666">
          <w:marLeft w:val="1800"/>
          <w:marRight w:val="0"/>
          <w:marTop w:val="77"/>
          <w:marBottom w:val="0"/>
          <w:divBdr>
            <w:top w:val="none" w:sz="0" w:space="0" w:color="auto"/>
            <w:left w:val="none" w:sz="0" w:space="0" w:color="auto"/>
            <w:bottom w:val="none" w:sz="0" w:space="0" w:color="auto"/>
            <w:right w:val="none" w:sz="0" w:space="0" w:color="auto"/>
          </w:divBdr>
        </w:div>
        <w:div w:id="2145078304">
          <w:marLeft w:val="1166"/>
          <w:marRight w:val="0"/>
          <w:marTop w:val="96"/>
          <w:marBottom w:val="0"/>
          <w:divBdr>
            <w:top w:val="none" w:sz="0" w:space="0" w:color="auto"/>
            <w:left w:val="none" w:sz="0" w:space="0" w:color="auto"/>
            <w:bottom w:val="none" w:sz="0" w:space="0" w:color="auto"/>
            <w:right w:val="none" w:sz="0" w:space="0" w:color="auto"/>
          </w:divBdr>
        </w:div>
        <w:div w:id="530189411">
          <w:marLeft w:val="1800"/>
          <w:marRight w:val="0"/>
          <w:marTop w:val="77"/>
          <w:marBottom w:val="0"/>
          <w:divBdr>
            <w:top w:val="none" w:sz="0" w:space="0" w:color="auto"/>
            <w:left w:val="none" w:sz="0" w:space="0" w:color="auto"/>
            <w:bottom w:val="none" w:sz="0" w:space="0" w:color="auto"/>
            <w:right w:val="none" w:sz="0" w:space="0" w:color="auto"/>
          </w:divBdr>
        </w:div>
        <w:div w:id="1647783322">
          <w:marLeft w:val="1166"/>
          <w:marRight w:val="0"/>
          <w:marTop w:val="96"/>
          <w:marBottom w:val="0"/>
          <w:divBdr>
            <w:top w:val="none" w:sz="0" w:space="0" w:color="auto"/>
            <w:left w:val="none" w:sz="0" w:space="0" w:color="auto"/>
            <w:bottom w:val="none" w:sz="0" w:space="0" w:color="auto"/>
            <w:right w:val="none" w:sz="0" w:space="0" w:color="auto"/>
          </w:divBdr>
        </w:div>
        <w:div w:id="1295326853">
          <w:marLeft w:val="1800"/>
          <w:marRight w:val="0"/>
          <w:marTop w:val="77"/>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38200190">
      <w:bodyDiv w:val="1"/>
      <w:marLeft w:val="0"/>
      <w:marRight w:val="0"/>
      <w:marTop w:val="0"/>
      <w:marBottom w:val="0"/>
      <w:divBdr>
        <w:top w:val="none" w:sz="0" w:space="0" w:color="auto"/>
        <w:left w:val="none" w:sz="0" w:space="0" w:color="auto"/>
        <w:bottom w:val="none" w:sz="0" w:space="0" w:color="auto"/>
        <w:right w:val="none" w:sz="0" w:space="0" w:color="auto"/>
      </w:divBdr>
      <w:divsChild>
        <w:div w:id="276066801">
          <w:marLeft w:val="2002"/>
          <w:marRight w:val="0"/>
          <w:marTop w:val="0"/>
          <w:marBottom w:val="0"/>
          <w:divBdr>
            <w:top w:val="none" w:sz="0" w:space="0" w:color="auto"/>
            <w:left w:val="none" w:sz="0" w:space="0" w:color="auto"/>
            <w:bottom w:val="none" w:sz="0" w:space="0" w:color="auto"/>
            <w:right w:val="none" w:sz="0" w:space="0" w:color="auto"/>
          </w:divBdr>
        </w:div>
        <w:div w:id="637613777">
          <w:marLeft w:val="2995"/>
          <w:marRight w:val="0"/>
          <w:marTop w:val="0"/>
          <w:marBottom w:val="0"/>
          <w:divBdr>
            <w:top w:val="none" w:sz="0" w:space="0" w:color="auto"/>
            <w:left w:val="none" w:sz="0" w:space="0" w:color="auto"/>
            <w:bottom w:val="none" w:sz="0" w:space="0" w:color="auto"/>
            <w:right w:val="none" w:sz="0" w:space="0" w:color="auto"/>
          </w:divBdr>
        </w:div>
        <w:div w:id="1731416979">
          <w:marLeft w:val="2995"/>
          <w:marRight w:val="0"/>
          <w:marTop w:val="0"/>
          <w:marBottom w:val="0"/>
          <w:divBdr>
            <w:top w:val="none" w:sz="0" w:space="0" w:color="auto"/>
            <w:left w:val="none" w:sz="0" w:space="0" w:color="auto"/>
            <w:bottom w:val="none" w:sz="0" w:space="0" w:color="auto"/>
            <w:right w:val="none" w:sz="0" w:space="0" w:color="auto"/>
          </w:divBdr>
        </w:div>
        <w:div w:id="2096393625">
          <w:marLeft w:val="2995"/>
          <w:marRight w:val="0"/>
          <w:marTop w:val="0"/>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14895316">
      <w:bodyDiv w:val="1"/>
      <w:marLeft w:val="0"/>
      <w:marRight w:val="0"/>
      <w:marTop w:val="0"/>
      <w:marBottom w:val="0"/>
      <w:divBdr>
        <w:top w:val="none" w:sz="0" w:space="0" w:color="auto"/>
        <w:left w:val="none" w:sz="0" w:space="0" w:color="auto"/>
        <w:bottom w:val="none" w:sz="0" w:space="0" w:color="auto"/>
        <w:right w:val="none" w:sz="0" w:space="0" w:color="auto"/>
      </w:divBdr>
      <w:divsChild>
        <w:div w:id="1994215312">
          <w:marLeft w:val="1166"/>
          <w:marRight w:val="0"/>
          <w:marTop w:val="115"/>
          <w:marBottom w:val="0"/>
          <w:divBdr>
            <w:top w:val="none" w:sz="0" w:space="0" w:color="auto"/>
            <w:left w:val="none" w:sz="0" w:space="0" w:color="auto"/>
            <w:bottom w:val="none" w:sz="0" w:space="0" w:color="auto"/>
            <w:right w:val="none" w:sz="0" w:space="0" w:color="auto"/>
          </w:divBdr>
        </w:div>
        <w:div w:id="58989549">
          <w:marLeft w:val="1800"/>
          <w:marRight w:val="0"/>
          <w:marTop w:val="96"/>
          <w:marBottom w:val="0"/>
          <w:divBdr>
            <w:top w:val="none" w:sz="0" w:space="0" w:color="auto"/>
            <w:left w:val="none" w:sz="0" w:space="0" w:color="auto"/>
            <w:bottom w:val="none" w:sz="0" w:space="0" w:color="auto"/>
            <w:right w:val="none" w:sz="0" w:space="0" w:color="auto"/>
          </w:divBdr>
        </w:div>
        <w:div w:id="458033175">
          <w:marLeft w:val="2520"/>
          <w:marRight w:val="0"/>
          <w:marTop w:val="96"/>
          <w:marBottom w:val="0"/>
          <w:divBdr>
            <w:top w:val="none" w:sz="0" w:space="0" w:color="auto"/>
            <w:left w:val="none" w:sz="0" w:space="0" w:color="auto"/>
            <w:bottom w:val="none" w:sz="0" w:space="0" w:color="auto"/>
            <w:right w:val="none" w:sz="0" w:space="0" w:color="auto"/>
          </w:divBdr>
        </w:div>
        <w:div w:id="1534154777">
          <w:marLeft w:val="1800"/>
          <w:marRight w:val="0"/>
          <w:marTop w:val="96"/>
          <w:marBottom w:val="0"/>
          <w:divBdr>
            <w:top w:val="none" w:sz="0" w:space="0" w:color="auto"/>
            <w:left w:val="none" w:sz="0" w:space="0" w:color="auto"/>
            <w:bottom w:val="none" w:sz="0" w:space="0" w:color="auto"/>
            <w:right w:val="none" w:sz="0" w:space="0" w:color="auto"/>
          </w:divBdr>
        </w:div>
        <w:div w:id="1774401563">
          <w:marLeft w:val="2520"/>
          <w:marRight w:val="0"/>
          <w:marTop w:val="96"/>
          <w:marBottom w:val="0"/>
          <w:divBdr>
            <w:top w:val="none" w:sz="0" w:space="0" w:color="auto"/>
            <w:left w:val="none" w:sz="0" w:space="0" w:color="auto"/>
            <w:bottom w:val="none" w:sz="0" w:space="0" w:color="auto"/>
            <w:right w:val="none" w:sz="0" w:space="0" w:color="auto"/>
          </w:divBdr>
        </w:div>
        <w:div w:id="455565873">
          <w:marLeft w:val="1166"/>
          <w:marRight w:val="0"/>
          <w:marTop w:val="115"/>
          <w:marBottom w:val="0"/>
          <w:divBdr>
            <w:top w:val="none" w:sz="0" w:space="0" w:color="auto"/>
            <w:left w:val="none" w:sz="0" w:space="0" w:color="auto"/>
            <w:bottom w:val="none" w:sz="0" w:space="0" w:color="auto"/>
            <w:right w:val="none" w:sz="0" w:space="0" w:color="auto"/>
          </w:divBdr>
        </w:div>
        <w:div w:id="2042781284">
          <w:marLeft w:val="1800"/>
          <w:marRight w:val="0"/>
          <w:marTop w:val="96"/>
          <w:marBottom w:val="0"/>
          <w:divBdr>
            <w:top w:val="none" w:sz="0" w:space="0" w:color="auto"/>
            <w:left w:val="none" w:sz="0" w:space="0" w:color="auto"/>
            <w:bottom w:val="none" w:sz="0" w:space="0" w:color="auto"/>
            <w:right w:val="none" w:sz="0" w:space="0" w:color="auto"/>
          </w:divBdr>
        </w:div>
        <w:div w:id="551968887">
          <w:marLeft w:val="2520"/>
          <w:marRight w:val="0"/>
          <w:marTop w:val="96"/>
          <w:marBottom w:val="0"/>
          <w:divBdr>
            <w:top w:val="none" w:sz="0" w:space="0" w:color="auto"/>
            <w:left w:val="none" w:sz="0" w:space="0" w:color="auto"/>
            <w:bottom w:val="none" w:sz="0" w:space="0" w:color="auto"/>
            <w:right w:val="none" w:sz="0" w:space="0" w:color="auto"/>
          </w:divBdr>
        </w:div>
        <w:div w:id="1887836453">
          <w:marLeft w:val="1800"/>
          <w:marRight w:val="0"/>
          <w:marTop w:val="96"/>
          <w:marBottom w:val="0"/>
          <w:divBdr>
            <w:top w:val="none" w:sz="0" w:space="0" w:color="auto"/>
            <w:left w:val="none" w:sz="0" w:space="0" w:color="auto"/>
            <w:bottom w:val="none" w:sz="0" w:space="0" w:color="auto"/>
            <w:right w:val="none" w:sz="0" w:space="0" w:color="auto"/>
          </w:divBdr>
        </w:div>
        <w:div w:id="1569412351">
          <w:marLeft w:val="2520"/>
          <w:marRight w:val="0"/>
          <w:marTop w:val="96"/>
          <w:marBottom w:val="0"/>
          <w:divBdr>
            <w:top w:val="none" w:sz="0" w:space="0" w:color="auto"/>
            <w:left w:val="none" w:sz="0" w:space="0" w:color="auto"/>
            <w:bottom w:val="none" w:sz="0" w:space="0" w:color="auto"/>
            <w:right w:val="none" w:sz="0" w:space="0" w:color="auto"/>
          </w:divBdr>
        </w:div>
      </w:divsChild>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6252663">
      <w:bodyDiv w:val="1"/>
      <w:marLeft w:val="0"/>
      <w:marRight w:val="0"/>
      <w:marTop w:val="0"/>
      <w:marBottom w:val="0"/>
      <w:divBdr>
        <w:top w:val="none" w:sz="0" w:space="0" w:color="auto"/>
        <w:left w:val="none" w:sz="0" w:space="0" w:color="auto"/>
        <w:bottom w:val="none" w:sz="0" w:space="0" w:color="auto"/>
        <w:right w:val="none" w:sz="0" w:space="0" w:color="auto"/>
      </w:divBdr>
      <w:divsChild>
        <w:div w:id="1760981078">
          <w:marLeft w:val="547"/>
          <w:marRight w:val="0"/>
          <w:marTop w:val="106"/>
          <w:marBottom w:val="0"/>
          <w:divBdr>
            <w:top w:val="none" w:sz="0" w:space="0" w:color="auto"/>
            <w:left w:val="none" w:sz="0" w:space="0" w:color="auto"/>
            <w:bottom w:val="none" w:sz="0" w:space="0" w:color="auto"/>
            <w:right w:val="none" w:sz="0" w:space="0" w:color="auto"/>
          </w:divBdr>
        </w:div>
        <w:div w:id="503472552">
          <w:marLeft w:val="1166"/>
          <w:marRight w:val="0"/>
          <w:marTop w:val="91"/>
          <w:marBottom w:val="0"/>
          <w:divBdr>
            <w:top w:val="none" w:sz="0" w:space="0" w:color="auto"/>
            <w:left w:val="none" w:sz="0" w:space="0" w:color="auto"/>
            <w:bottom w:val="none" w:sz="0" w:space="0" w:color="auto"/>
            <w:right w:val="none" w:sz="0" w:space="0" w:color="auto"/>
          </w:divBdr>
        </w:div>
        <w:div w:id="1820460006">
          <w:marLeft w:val="1800"/>
          <w:marRight w:val="0"/>
          <w:marTop w:val="72"/>
          <w:marBottom w:val="0"/>
          <w:divBdr>
            <w:top w:val="none" w:sz="0" w:space="0" w:color="auto"/>
            <w:left w:val="none" w:sz="0" w:space="0" w:color="auto"/>
            <w:bottom w:val="none" w:sz="0" w:space="0" w:color="auto"/>
            <w:right w:val="none" w:sz="0" w:space="0" w:color="auto"/>
          </w:divBdr>
        </w:div>
        <w:div w:id="1793280297">
          <w:marLeft w:val="1800"/>
          <w:marRight w:val="0"/>
          <w:marTop w:val="72"/>
          <w:marBottom w:val="0"/>
          <w:divBdr>
            <w:top w:val="none" w:sz="0" w:space="0" w:color="auto"/>
            <w:left w:val="none" w:sz="0" w:space="0" w:color="auto"/>
            <w:bottom w:val="none" w:sz="0" w:space="0" w:color="auto"/>
            <w:right w:val="none" w:sz="0" w:space="0" w:color="auto"/>
          </w:divBdr>
        </w:div>
        <w:div w:id="24403628">
          <w:marLeft w:val="1800"/>
          <w:marRight w:val="0"/>
          <w:marTop w:val="72"/>
          <w:marBottom w:val="0"/>
          <w:divBdr>
            <w:top w:val="none" w:sz="0" w:space="0" w:color="auto"/>
            <w:left w:val="none" w:sz="0" w:space="0" w:color="auto"/>
            <w:bottom w:val="none" w:sz="0" w:space="0" w:color="auto"/>
            <w:right w:val="none" w:sz="0" w:space="0" w:color="auto"/>
          </w:divBdr>
        </w:div>
        <w:div w:id="1100759792">
          <w:marLeft w:val="1800"/>
          <w:marRight w:val="0"/>
          <w:marTop w:val="72"/>
          <w:marBottom w:val="0"/>
          <w:divBdr>
            <w:top w:val="none" w:sz="0" w:space="0" w:color="auto"/>
            <w:left w:val="none" w:sz="0" w:space="0" w:color="auto"/>
            <w:bottom w:val="none" w:sz="0" w:space="0" w:color="auto"/>
            <w:right w:val="none" w:sz="0" w:space="0" w:color="auto"/>
          </w:divBdr>
        </w:div>
        <w:div w:id="380134327">
          <w:marLeft w:val="1800"/>
          <w:marRight w:val="0"/>
          <w:marTop w:val="72"/>
          <w:marBottom w:val="0"/>
          <w:divBdr>
            <w:top w:val="none" w:sz="0" w:space="0" w:color="auto"/>
            <w:left w:val="none" w:sz="0" w:space="0" w:color="auto"/>
            <w:bottom w:val="none" w:sz="0" w:space="0" w:color="auto"/>
            <w:right w:val="none" w:sz="0" w:space="0" w:color="auto"/>
          </w:divBdr>
        </w:div>
        <w:div w:id="1730609436">
          <w:marLeft w:val="1800"/>
          <w:marRight w:val="0"/>
          <w:marTop w:val="72"/>
          <w:marBottom w:val="0"/>
          <w:divBdr>
            <w:top w:val="none" w:sz="0" w:space="0" w:color="auto"/>
            <w:left w:val="none" w:sz="0" w:space="0" w:color="auto"/>
            <w:bottom w:val="none" w:sz="0" w:space="0" w:color="auto"/>
            <w:right w:val="none" w:sz="0" w:space="0" w:color="auto"/>
          </w:divBdr>
        </w:div>
        <w:div w:id="506018802">
          <w:marLeft w:val="1166"/>
          <w:marRight w:val="0"/>
          <w:marTop w:val="91"/>
          <w:marBottom w:val="0"/>
          <w:divBdr>
            <w:top w:val="none" w:sz="0" w:space="0" w:color="auto"/>
            <w:left w:val="none" w:sz="0" w:space="0" w:color="auto"/>
            <w:bottom w:val="none" w:sz="0" w:space="0" w:color="auto"/>
            <w:right w:val="none" w:sz="0" w:space="0" w:color="auto"/>
          </w:divBdr>
        </w:div>
        <w:div w:id="1189097907">
          <w:marLeft w:val="1800"/>
          <w:marRight w:val="0"/>
          <w:marTop w:val="72"/>
          <w:marBottom w:val="0"/>
          <w:divBdr>
            <w:top w:val="none" w:sz="0" w:space="0" w:color="auto"/>
            <w:left w:val="none" w:sz="0" w:space="0" w:color="auto"/>
            <w:bottom w:val="none" w:sz="0" w:space="0" w:color="auto"/>
            <w:right w:val="none" w:sz="0" w:space="0" w:color="auto"/>
          </w:divBdr>
        </w:div>
        <w:div w:id="251815323">
          <w:marLeft w:val="1800"/>
          <w:marRight w:val="0"/>
          <w:marTop w:val="72"/>
          <w:marBottom w:val="0"/>
          <w:divBdr>
            <w:top w:val="none" w:sz="0" w:space="0" w:color="auto"/>
            <w:left w:val="none" w:sz="0" w:space="0" w:color="auto"/>
            <w:bottom w:val="none" w:sz="0" w:space="0" w:color="auto"/>
            <w:right w:val="none" w:sz="0" w:space="0" w:color="auto"/>
          </w:divBdr>
        </w:div>
        <w:div w:id="792797145">
          <w:marLeft w:val="1800"/>
          <w:marRight w:val="0"/>
          <w:marTop w:val="72"/>
          <w:marBottom w:val="0"/>
          <w:divBdr>
            <w:top w:val="none" w:sz="0" w:space="0" w:color="auto"/>
            <w:left w:val="none" w:sz="0" w:space="0" w:color="auto"/>
            <w:bottom w:val="none" w:sz="0" w:space="0" w:color="auto"/>
            <w:right w:val="none" w:sz="0" w:space="0" w:color="auto"/>
          </w:divBdr>
        </w:div>
        <w:div w:id="1483504825">
          <w:marLeft w:val="1800"/>
          <w:marRight w:val="0"/>
          <w:marTop w:val="72"/>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1489939">
      <w:bodyDiv w:val="1"/>
      <w:marLeft w:val="0"/>
      <w:marRight w:val="0"/>
      <w:marTop w:val="0"/>
      <w:marBottom w:val="0"/>
      <w:divBdr>
        <w:top w:val="none" w:sz="0" w:space="0" w:color="auto"/>
        <w:left w:val="none" w:sz="0" w:space="0" w:color="auto"/>
        <w:bottom w:val="none" w:sz="0" w:space="0" w:color="auto"/>
        <w:right w:val="none" w:sz="0" w:space="0" w:color="auto"/>
      </w:divBdr>
      <w:divsChild>
        <w:div w:id="814755533">
          <w:marLeft w:val="547"/>
          <w:marRight w:val="0"/>
          <w:marTop w:val="0"/>
          <w:marBottom w:val="0"/>
          <w:divBdr>
            <w:top w:val="none" w:sz="0" w:space="0" w:color="auto"/>
            <w:left w:val="none" w:sz="0" w:space="0" w:color="auto"/>
            <w:bottom w:val="none" w:sz="0" w:space="0" w:color="auto"/>
            <w:right w:val="none" w:sz="0" w:space="0" w:color="auto"/>
          </w:divBdr>
        </w:div>
        <w:div w:id="961232582">
          <w:marLeft w:val="1267"/>
          <w:marRight w:val="0"/>
          <w:marTop w:val="0"/>
          <w:marBottom w:val="0"/>
          <w:divBdr>
            <w:top w:val="none" w:sz="0" w:space="0" w:color="auto"/>
            <w:left w:val="none" w:sz="0" w:space="0" w:color="auto"/>
            <w:bottom w:val="none" w:sz="0" w:space="0" w:color="auto"/>
            <w:right w:val="none" w:sz="0" w:space="0" w:color="auto"/>
          </w:divBdr>
        </w:div>
        <w:div w:id="1849324549">
          <w:marLeft w:val="1987"/>
          <w:marRight w:val="0"/>
          <w:marTop w:val="0"/>
          <w:marBottom w:val="0"/>
          <w:divBdr>
            <w:top w:val="none" w:sz="0" w:space="0" w:color="auto"/>
            <w:left w:val="none" w:sz="0" w:space="0" w:color="auto"/>
            <w:bottom w:val="none" w:sz="0" w:space="0" w:color="auto"/>
            <w:right w:val="none" w:sz="0" w:space="0" w:color="auto"/>
          </w:divBdr>
        </w:div>
        <w:div w:id="1274170977">
          <w:marLeft w:val="1987"/>
          <w:marRight w:val="0"/>
          <w:marTop w:val="0"/>
          <w:marBottom w:val="0"/>
          <w:divBdr>
            <w:top w:val="none" w:sz="0" w:space="0" w:color="auto"/>
            <w:left w:val="none" w:sz="0" w:space="0" w:color="auto"/>
            <w:bottom w:val="none" w:sz="0" w:space="0" w:color="auto"/>
            <w:right w:val="none" w:sz="0" w:space="0" w:color="auto"/>
          </w:divBdr>
        </w:div>
        <w:div w:id="1020666788">
          <w:marLeft w:val="1987"/>
          <w:marRight w:val="0"/>
          <w:marTop w:val="0"/>
          <w:marBottom w:val="0"/>
          <w:divBdr>
            <w:top w:val="none" w:sz="0" w:space="0" w:color="auto"/>
            <w:left w:val="none" w:sz="0" w:space="0" w:color="auto"/>
            <w:bottom w:val="none" w:sz="0" w:space="0" w:color="auto"/>
            <w:right w:val="none" w:sz="0" w:space="0" w:color="auto"/>
          </w:divBdr>
        </w:div>
      </w:divsChild>
    </w:div>
    <w:div w:id="1740247779">
      <w:bodyDiv w:val="1"/>
      <w:marLeft w:val="0"/>
      <w:marRight w:val="0"/>
      <w:marTop w:val="0"/>
      <w:marBottom w:val="0"/>
      <w:divBdr>
        <w:top w:val="none" w:sz="0" w:space="0" w:color="auto"/>
        <w:left w:val="none" w:sz="0" w:space="0" w:color="auto"/>
        <w:bottom w:val="none" w:sz="0" w:space="0" w:color="auto"/>
        <w:right w:val="none" w:sz="0" w:space="0" w:color="auto"/>
      </w:divBdr>
      <w:divsChild>
        <w:div w:id="185751950">
          <w:marLeft w:val="1166"/>
          <w:marRight w:val="0"/>
          <w:marTop w:val="115"/>
          <w:marBottom w:val="0"/>
          <w:divBdr>
            <w:top w:val="none" w:sz="0" w:space="0" w:color="auto"/>
            <w:left w:val="none" w:sz="0" w:space="0" w:color="auto"/>
            <w:bottom w:val="none" w:sz="0" w:space="0" w:color="auto"/>
            <w:right w:val="none" w:sz="0" w:space="0" w:color="auto"/>
          </w:divBdr>
        </w:div>
        <w:div w:id="618219098">
          <w:marLeft w:val="1800"/>
          <w:marRight w:val="0"/>
          <w:marTop w:val="96"/>
          <w:marBottom w:val="0"/>
          <w:divBdr>
            <w:top w:val="none" w:sz="0" w:space="0" w:color="auto"/>
            <w:left w:val="none" w:sz="0" w:space="0" w:color="auto"/>
            <w:bottom w:val="none" w:sz="0" w:space="0" w:color="auto"/>
            <w:right w:val="none" w:sz="0" w:space="0" w:color="auto"/>
          </w:divBdr>
        </w:div>
        <w:div w:id="1513717678">
          <w:marLeft w:val="1800"/>
          <w:marRight w:val="0"/>
          <w:marTop w:val="96"/>
          <w:marBottom w:val="0"/>
          <w:divBdr>
            <w:top w:val="none" w:sz="0" w:space="0" w:color="auto"/>
            <w:left w:val="none" w:sz="0" w:space="0" w:color="auto"/>
            <w:bottom w:val="none" w:sz="0" w:space="0" w:color="auto"/>
            <w:right w:val="none" w:sz="0" w:space="0" w:color="auto"/>
          </w:divBdr>
        </w:div>
      </w:divsChild>
    </w:div>
    <w:div w:id="1753425977">
      <w:bodyDiv w:val="1"/>
      <w:marLeft w:val="0"/>
      <w:marRight w:val="0"/>
      <w:marTop w:val="0"/>
      <w:marBottom w:val="0"/>
      <w:divBdr>
        <w:top w:val="none" w:sz="0" w:space="0" w:color="auto"/>
        <w:left w:val="none" w:sz="0" w:space="0" w:color="auto"/>
        <w:bottom w:val="none" w:sz="0" w:space="0" w:color="auto"/>
        <w:right w:val="none" w:sz="0" w:space="0" w:color="auto"/>
      </w:divBdr>
    </w:div>
    <w:div w:id="1789540679">
      <w:bodyDiv w:val="1"/>
      <w:marLeft w:val="0"/>
      <w:marRight w:val="0"/>
      <w:marTop w:val="0"/>
      <w:marBottom w:val="0"/>
      <w:divBdr>
        <w:top w:val="none" w:sz="0" w:space="0" w:color="auto"/>
        <w:left w:val="none" w:sz="0" w:space="0" w:color="auto"/>
        <w:bottom w:val="none" w:sz="0" w:space="0" w:color="auto"/>
        <w:right w:val="none" w:sz="0" w:space="0" w:color="auto"/>
      </w:divBdr>
      <w:divsChild>
        <w:div w:id="1569219276">
          <w:marLeft w:val="547"/>
          <w:marRight w:val="0"/>
          <w:marTop w:val="82"/>
          <w:marBottom w:val="0"/>
          <w:divBdr>
            <w:top w:val="none" w:sz="0" w:space="0" w:color="auto"/>
            <w:left w:val="none" w:sz="0" w:space="0" w:color="auto"/>
            <w:bottom w:val="none" w:sz="0" w:space="0" w:color="auto"/>
            <w:right w:val="none" w:sz="0" w:space="0" w:color="auto"/>
          </w:divBdr>
        </w:div>
        <w:div w:id="860584377">
          <w:marLeft w:val="1166"/>
          <w:marRight w:val="0"/>
          <w:marTop w:val="96"/>
          <w:marBottom w:val="0"/>
          <w:divBdr>
            <w:top w:val="none" w:sz="0" w:space="0" w:color="auto"/>
            <w:left w:val="none" w:sz="0" w:space="0" w:color="auto"/>
            <w:bottom w:val="none" w:sz="0" w:space="0" w:color="auto"/>
            <w:right w:val="none" w:sz="0" w:space="0" w:color="auto"/>
          </w:divBdr>
        </w:div>
        <w:div w:id="394357333">
          <w:marLeft w:val="1800"/>
          <w:marRight w:val="0"/>
          <w:marTop w:val="82"/>
          <w:marBottom w:val="0"/>
          <w:divBdr>
            <w:top w:val="none" w:sz="0" w:space="0" w:color="auto"/>
            <w:left w:val="none" w:sz="0" w:space="0" w:color="auto"/>
            <w:bottom w:val="none" w:sz="0" w:space="0" w:color="auto"/>
            <w:right w:val="none" w:sz="0" w:space="0" w:color="auto"/>
          </w:divBdr>
        </w:div>
        <w:div w:id="1329333800">
          <w:marLeft w:val="1166"/>
          <w:marRight w:val="0"/>
          <w:marTop w:val="96"/>
          <w:marBottom w:val="0"/>
          <w:divBdr>
            <w:top w:val="none" w:sz="0" w:space="0" w:color="auto"/>
            <w:left w:val="none" w:sz="0" w:space="0" w:color="auto"/>
            <w:bottom w:val="none" w:sz="0" w:space="0" w:color="auto"/>
            <w:right w:val="none" w:sz="0" w:space="0" w:color="auto"/>
          </w:divBdr>
        </w:div>
        <w:div w:id="335302658">
          <w:marLeft w:val="1800"/>
          <w:marRight w:val="0"/>
          <w:marTop w:val="82"/>
          <w:marBottom w:val="0"/>
          <w:divBdr>
            <w:top w:val="none" w:sz="0" w:space="0" w:color="auto"/>
            <w:left w:val="none" w:sz="0" w:space="0" w:color="auto"/>
            <w:bottom w:val="none" w:sz="0" w:space="0" w:color="auto"/>
            <w:right w:val="none" w:sz="0" w:space="0" w:color="auto"/>
          </w:divBdr>
        </w:div>
        <w:div w:id="1999378755">
          <w:marLeft w:val="547"/>
          <w:marRight w:val="0"/>
          <w:marTop w:val="82"/>
          <w:marBottom w:val="0"/>
          <w:divBdr>
            <w:top w:val="none" w:sz="0" w:space="0" w:color="auto"/>
            <w:left w:val="none" w:sz="0" w:space="0" w:color="auto"/>
            <w:bottom w:val="none" w:sz="0" w:space="0" w:color="auto"/>
            <w:right w:val="none" w:sz="0" w:space="0" w:color="auto"/>
          </w:divBdr>
        </w:div>
        <w:div w:id="170919599">
          <w:marLeft w:val="1166"/>
          <w:marRight w:val="0"/>
          <w:marTop w:val="96"/>
          <w:marBottom w:val="0"/>
          <w:divBdr>
            <w:top w:val="none" w:sz="0" w:space="0" w:color="auto"/>
            <w:left w:val="none" w:sz="0" w:space="0" w:color="auto"/>
            <w:bottom w:val="none" w:sz="0" w:space="0" w:color="auto"/>
            <w:right w:val="none" w:sz="0" w:space="0" w:color="auto"/>
          </w:divBdr>
        </w:div>
        <w:div w:id="970206777">
          <w:marLeft w:val="1800"/>
          <w:marRight w:val="0"/>
          <w:marTop w:val="82"/>
          <w:marBottom w:val="0"/>
          <w:divBdr>
            <w:top w:val="none" w:sz="0" w:space="0" w:color="auto"/>
            <w:left w:val="none" w:sz="0" w:space="0" w:color="auto"/>
            <w:bottom w:val="none" w:sz="0" w:space="0" w:color="auto"/>
            <w:right w:val="none" w:sz="0" w:space="0" w:color="auto"/>
          </w:divBdr>
        </w:div>
        <w:div w:id="1823036930">
          <w:marLeft w:val="2520"/>
          <w:marRight w:val="0"/>
          <w:marTop w:val="67"/>
          <w:marBottom w:val="0"/>
          <w:divBdr>
            <w:top w:val="none" w:sz="0" w:space="0" w:color="auto"/>
            <w:left w:val="none" w:sz="0" w:space="0" w:color="auto"/>
            <w:bottom w:val="none" w:sz="0" w:space="0" w:color="auto"/>
            <w:right w:val="none" w:sz="0" w:space="0" w:color="auto"/>
          </w:divBdr>
        </w:div>
        <w:div w:id="1488130528">
          <w:marLeft w:val="1166"/>
          <w:marRight w:val="0"/>
          <w:marTop w:val="96"/>
          <w:marBottom w:val="0"/>
          <w:divBdr>
            <w:top w:val="none" w:sz="0" w:space="0" w:color="auto"/>
            <w:left w:val="none" w:sz="0" w:space="0" w:color="auto"/>
            <w:bottom w:val="none" w:sz="0" w:space="0" w:color="auto"/>
            <w:right w:val="none" w:sz="0" w:space="0" w:color="auto"/>
          </w:divBdr>
        </w:div>
        <w:div w:id="204566605">
          <w:marLeft w:val="1800"/>
          <w:marRight w:val="0"/>
          <w:marTop w:val="82"/>
          <w:marBottom w:val="0"/>
          <w:divBdr>
            <w:top w:val="none" w:sz="0" w:space="0" w:color="auto"/>
            <w:left w:val="none" w:sz="0" w:space="0" w:color="auto"/>
            <w:bottom w:val="none" w:sz="0" w:space="0" w:color="auto"/>
            <w:right w:val="none" w:sz="0" w:space="0" w:color="auto"/>
          </w:divBdr>
        </w:div>
        <w:div w:id="478154028">
          <w:marLeft w:val="1166"/>
          <w:marRight w:val="0"/>
          <w:marTop w:val="96"/>
          <w:marBottom w:val="0"/>
          <w:divBdr>
            <w:top w:val="none" w:sz="0" w:space="0" w:color="auto"/>
            <w:left w:val="none" w:sz="0" w:space="0" w:color="auto"/>
            <w:bottom w:val="none" w:sz="0" w:space="0" w:color="auto"/>
            <w:right w:val="none" w:sz="0" w:space="0" w:color="auto"/>
          </w:divBdr>
        </w:div>
        <w:div w:id="1723864552">
          <w:marLeft w:val="1800"/>
          <w:marRight w:val="0"/>
          <w:marTop w:val="82"/>
          <w:marBottom w:val="0"/>
          <w:divBdr>
            <w:top w:val="none" w:sz="0" w:space="0" w:color="auto"/>
            <w:left w:val="none" w:sz="0" w:space="0" w:color="auto"/>
            <w:bottom w:val="none" w:sz="0" w:space="0" w:color="auto"/>
            <w:right w:val="none" w:sz="0" w:space="0" w:color="auto"/>
          </w:divBdr>
        </w:div>
      </w:divsChild>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70336720">
      <w:bodyDiv w:val="1"/>
      <w:marLeft w:val="0"/>
      <w:marRight w:val="0"/>
      <w:marTop w:val="0"/>
      <w:marBottom w:val="0"/>
      <w:divBdr>
        <w:top w:val="none" w:sz="0" w:space="0" w:color="auto"/>
        <w:left w:val="none" w:sz="0" w:space="0" w:color="auto"/>
        <w:bottom w:val="none" w:sz="0" w:space="0" w:color="auto"/>
        <w:right w:val="none" w:sz="0" w:space="0" w:color="auto"/>
      </w:divBdr>
      <w:divsChild>
        <w:div w:id="685788552">
          <w:marLeft w:val="1166"/>
          <w:marRight w:val="0"/>
          <w:marTop w:val="86"/>
          <w:marBottom w:val="0"/>
          <w:divBdr>
            <w:top w:val="none" w:sz="0" w:space="0" w:color="auto"/>
            <w:left w:val="none" w:sz="0" w:space="0" w:color="auto"/>
            <w:bottom w:val="none" w:sz="0" w:space="0" w:color="auto"/>
            <w:right w:val="none" w:sz="0" w:space="0" w:color="auto"/>
          </w:divBdr>
        </w:div>
        <w:div w:id="1481843958">
          <w:marLeft w:val="1166"/>
          <w:marRight w:val="0"/>
          <w:marTop w:val="86"/>
          <w:marBottom w:val="0"/>
          <w:divBdr>
            <w:top w:val="none" w:sz="0" w:space="0" w:color="auto"/>
            <w:left w:val="none" w:sz="0" w:space="0" w:color="auto"/>
            <w:bottom w:val="none" w:sz="0" w:space="0" w:color="auto"/>
            <w:right w:val="none" w:sz="0" w:space="0" w:color="auto"/>
          </w:divBdr>
        </w:div>
      </w:divsChild>
    </w:div>
    <w:div w:id="1890721177">
      <w:bodyDiv w:val="1"/>
      <w:marLeft w:val="0"/>
      <w:marRight w:val="0"/>
      <w:marTop w:val="0"/>
      <w:marBottom w:val="0"/>
      <w:divBdr>
        <w:top w:val="none" w:sz="0" w:space="0" w:color="auto"/>
        <w:left w:val="none" w:sz="0" w:space="0" w:color="auto"/>
        <w:bottom w:val="none" w:sz="0" w:space="0" w:color="auto"/>
        <w:right w:val="none" w:sz="0" w:space="0" w:color="auto"/>
      </w:divBdr>
      <w:divsChild>
        <w:div w:id="1380126142">
          <w:marLeft w:val="547"/>
          <w:marRight w:val="0"/>
          <w:marTop w:val="91"/>
          <w:marBottom w:val="0"/>
          <w:divBdr>
            <w:top w:val="none" w:sz="0" w:space="0" w:color="auto"/>
            <w:left w:val="none" w:sz="0" w:space="0" w:color="auto"/>
            <w:bottom w:val="none" w:sz="0" w:space="0" w:color="auto"/>
            <w:right w:val="none" w:sz="0" w:space="0" w:color="auto"/>
          </w:divBdr>
        </w:div>
        <w:div w:id="401293317">
          <w:marLeft w:val="1166"/>
          <w:marRight w:val="0"/>
          <w:marTop w:val="77"/>
          <w:marBottom w:val="0"/>
          <w:divBdr>
            <w:top w:val="none" w:sz="0" w:space="0" w:color="auto"/>
            <w:left w:val="none" w:sz="0" w:space="0" w:color="auto"/>
            <w:bottom w:val="none" w:sz="0" w:space="0" w:color="auto"/>
            <w:right w:val="none" w:sz="0" w:space="0" w:color="auto"/>
          </w:divBdr>
        </w:div>
        <w:div w:id="2067948852">
          <w:marLeft w:val="1800"/>
          <w:marRight w:val="0"/>
          <w:marTop w:val="72"/>
          <w:marBottom w:val="0"/>
          <w:divBdr>
            <w:top w:val="none" w:sz="0" w:space="0" w:color="auto"/>
            <w:left w:val="none" w:sz="0" w:space="0" w:color="auto"/>
            <w:bottom w:val="none" w:sz="0" w:space="0" w:color="auto"/>
            <w:right w:val="none" w:sz="0" w:space="0" w:color="auto"/>
          </w:divBdr>
        </w:div>
        <w:div w:id="161433619">
          <w:marLeft w:val="2520"/>
          <w:marRight w:val="0"/>
          <w:marTop w:val="58"/>
          <w:marBottom w:val="0"/>
          <w:divBdr>
            <w:top w:val="none" w:sz="0" w:space="0" w:color="auto"/>
            <w:left w:val="none" w:sz="0" w:space="0" w:color="auto"/>
            <w:bottom w:val="none" w:sz="0" w:space="0" w:color="auto"/>
            <w:right w:val="none" w:sz="0" w:space="0" w:color="auto"/>
          </w:divBdr>
        </w:div>
        <w:div w:id="1911111868">
          <w:marLeft w:val="1800"/>
          <w:marRight w:val="0"/>
          <w:marTop w:val="72"/>
          <w:marBottom w:val="0"/>
          <w:divBdr>
            <w:top w:val="none" w:sz="0" w:space="0" w:color="auto"/>
            <w:left w:val="none" w:sz="0" w:space="0" w:color="auto"/>
            <w:bottom w:val="none" w:sz="0" w:space="0" w:color="auto"/>
            <w:right w:val="none" w:sz="0" w:space="0" w:color="auto"/>
          </w:divBdr>
        </w:div>
        <w:div w:id="2079014124">
          <w:marLeft w:val="2520"/>
          <w:marRight w:val="0"/>
          <w:marTop w:val="58"/>
          <w:marBottom w:val="0"/>
          <w:divBdr>
            <w:top w:val="none" w:sz="0" w:space="0" w:color="auto"/>
            <w:left w:val="none" w:sz="0" w:space="0" w:color="auto"/>
            <w:bottom w:val="none" w:sz="0" w:space="0" w:color="auto"/>
            <w:right w:val="none" w:sz="0" w:space="0" w:color="auto"/>
          </w:divBdr>
        </w:div>
        <w:div w:id="1610232789">
          <w:marLeft w:val="3240"/>
          <w:marRight w:val="0"/>
          <w:marTop w:val="58"/>
          <w:marBottom w:val="0"/>
          <w:divBdr>
            <w:top w:val="none" w:sz="0" w:space="0" w:color="auto"/>
            <w:left w:val="none" w:sz="0" w:space="0" w:color="auto"/>
            <w:bottom w:val="none" w:sz="0" w:space="0" w:color="auto"/>
            <w:right w:val="none" w:sz="0" w:space="0" w:color="auto"/>
          </w:divBdr>
        </w:div>
        <w:div w:id="1839148392">
          <w:marLeft w:val="1800"/>
          <w:marRight w:val="0"/>
          <w:marTop w:val="72"/>
          <w:marBottom w:val="0"/>
          <w:divBdr>
            <w:top w:val="none" w:sz="0" w:space="0" w:color="auto"/>
            <w:left w:val="none" w:sz="0" w:space="0" w:color="auto"/>
            <w:bottom w:val="none" w:sz="0" w:space="0" w:color="auto"/>
            <w:right w:val="none" w:sz="0" w:space="0" w:color="auto"/>
          </w:divBdr>
        </w:div>
        <w:div w:id="457335635">
          <w:marLeft w:val="2520"/>
          <w:marRight w:val="0"/>
          <w:marTop w:val="58"/>
          <w:marBottom w:val="0"/>
          <w:divBdr>
            <w:top w:val="none" w:sz="0" w:space="0" w:color="auto"/>
            <w:left w:val="none" w:sz="0" w:space="0" w:color="auto"/>
            <w:bottom w:val="none" w:sz="0" w:space="0" w:color="auto"/>
            <w:right w:val="none" w:sz="0" w:space="0" w:color="auto"/>
          </w:divBdr>
        </w:div>
        <w:div w:id="193734754">
          <w:marLeft w:val="3240"/>
          <w:marRight w:val="0"/>
          <w:marTop w:val="58"/>
          <w:marBottom w:val="0"/>
          <w:divBdr>
            <w:top w:val="none" w:sz="0" w:space="0" w:color="auto"/>
            <w:left w:val="none" w:sz="0" w:space="0" w:color="auto"/>
            <w:bottom w:val="none" w:sz="0" w:space="0" w:color="auto"/>
            <w:right w:val="none" w:sz="0" w:space="0" w:color="auto"/>
          </w:divBdr>
        </w:div>
        <w:div w:id="513806115">
          <w:marLeft w:val="1166"/>
          <w:marRight w:val="0"/>
          <w:marTop w:val="77"/>
          <w:marBottom w:val="0"/>
          <w:divBdr>
            <w:top w:val="none" w:sz="0" w:space="0" w:color="auto"/>
            <w:left w:val="none" w:sz="0" w:space="0" w:color="auto"/>
            <w:bottom w:val="none" w:sz="0" w:space="0" w:color="auto"/>
            <w:right w:val="none" w:sz="0" w:space="0" w:color="auto"/>
          </w:divBdr>
        </w:div>
        <w:div w:id="1968387329">
          <w:marLeft w:val="1800"/>
          <w:marRight w:val="0"/>
          <w:marTop w:val="72"/>
          <w:marBottom w:val="0"/>
          <w:divBdr>
            <w:top w:val="none" w:sz="0" w:space="0" w:color="auto"/>
            <w:left w:val="none" w:sz="0" w:space="0" w:color="auto"/>
            <w:bottom w:val="none" w:sz="0" w:space="0" w:color="auto"/>
            <w:right w:val="none" w:sz="0" w:space="0" w:color="auto"/>
          </w:divBdr>
        </w:div>
        <w:div w:id="2043287112">
          <w:marLeft w:val="2520"/>
          <w:marRight w:val="0"/>
          <w:marTop w:val="58"/>
          <w:marBottom w:val="0"/>
          <w:divBdr>
            <w:top w:val="none" w:sz="0" w:space="0" w:color="auto"/>
            <w:left w:val="none" w:sz="0" w:space="0" w:color="auto"/>
            <w:bottom w:val="none" w:sz="0" w:space="0" w:color="auto"/>
            <w:right w:val="none" w:sz="0" w:space="0" w:color="auto"/>
          </w:divBdr>
        </w:div>
        <w:div w:id="532109065">
          <w:marLeft w:val="3240"/>
          <w:marRight w:val="0"/>
          <w:marTop w:val="58"/>
          <w:marBottom w:val="0"/>
          <w:divBdr>
            <w:top w:val="none" w:sz="0" w:space="0" w:color="auto"/>
            <w:left w:val="none" w:sz="0" w:space="0" w:color="auto"/>
            <w:bottom w:val="none" w:sz="0" w:space="0" w:color="auto"/>
            <w:right w:val="none" w:sz="0" w:space="0" w:color="auto"/>
          </w:divBdr>
        </w:div>
        <w:div w:id="736172356">
          <w:marLeft w:val="3240"/>
          <w:marRight w:val="0"/>
          <w:marTop w:val="58"/>
          <w:marBottom w:val="0"/>
          <w:divBdr>
            <w:top w:val="none" w:sz="0" w:space="0" w:color="auto"/>
            <w:left w:val="none" w:sz="0" w:space="0" w:color="auto"/>
            <w:bottom w:val="none" w:sz="0" w:space="0" w:color="auto"/>
            <w:right w:val="none" w:sz="0" w:space="0" w:color="auto"/>
          </w:divBdr>
        </w:div>
        <w:div w:id="462041362">
          <w:marLeft w:val="1800"/>
          <w:marRight w:val="0"/>
          <w:marTop w:val="72"/>
          <w:marBottom w:val="0"/>
          <w:divBdr>
            <w:top w:val="none" w:sz="0" w:space="0" w:color="auto"/>
            <w:left w:val="none" w:sz="0" w:space="0" w:color="auto"/>
            <w:bottom w:val="none" w:sz="0" w:space="0" w:color="auto"/>
            <w:right w:val="none" w:sz="0" w:space="0" w:color="auto"/>
          </w:divBdr>
        </w:div>
        <w:div w:id="1965772735">
          <w:marLeft w:val="2520"/>
          <w:marRight w:val="0"/>
          <w:marTop w:val="58"/>
          <w:marBottom w:val="0"/>
          <w:divBdr>
            <w:top w:val="none" w:sz="0" w:space="0" w:color="auto"/>
            <w:left w:val="none" w:sz="0" w:space="0" w:color="auto"/>
            <w:bottom w:val="none" w:sz="0" w:space="0" w:color="auto"/>
            <w:right w:val="none" w:sz="0" w:space="0" w:color="auto"/>
          </w:divBdr>
        </w:div>
        <w:div w:id="377318762">
          <w:marLeft w:val="3240"/>
          <w:marRight w:val="0"/>
          <w:marTop w:val="58"/>
          <w:marBottom w:val="0"/>
          <w:divBdr>
            <w:top w:val="none" w:sz="0" w:space="0" w:color="auto"/>
            <w:left w:val="none" w:sz="0" w:space="0" w:color="auto"/>
            <w:bottom w:val="none" w:sz="0" w:space="0" w:color="auto"/>
            <w:right w:val="none" w:sz="0" w:space="0" w:color="auto"/>
          </w:divBdr>
        </w:div>
        <w:div w:id="1363479496">
          <w:marLeft w:val="3240"/>
          <w:marRight w:val="0"/>
          <w:marTop w:val="58"/>
          <w:marBottom w:val="0"/>
          <w:divBdr>
            <w:top w:val="none" w:sz="0" w:space="0" w:color="auto"/>
            <w:left w:val="none" w:sz="0" w:space="0" w:color="auto"/>
            <w:bottom w:val="none" w:sz="0" w:space="0" w:color="auto"/>
            <w:right w:val="none" w:sz="0" w:space="0" w:color="auto"/>
          </w:divBdr>
        </w:div>
      </w:divsChild>
    </w:div>
    <w:div w:id="1910384700">
      <w:bodyDiv w:val="1"/>
      <w:marLeft w:val="0"/>
      <w:marRight w:val="0"/>
      <w:marTop w:val="0"/>
      <w:marBottom w:val="0"/>
      <w:divBdr>
        <w:top w:val="none" w:sz="0" w:space="0" w:color="auto"/>
        <w:left w:val="none" w:sz="0" w:space="0" w:color="auto"/>
        <w:bottom w:val="none" w:sz="0" w:space="0" w:color="auto"/>
        <w:right w:val="none" w:sz="0" w:space="0" w:color="auto"/>
      </w:divBdr>
      <w:divsChild>
        <w:div w:id="291131382">
          <w:marLeft w:val="1166"/>
          <w:marRight w:val="0"/>
          <w:marTop w:val="91"/>
          <w:marBottom w:val="0"/>
          <w:divBdr>
            <w:top w:val="none" w:sz="0" w:space="0" w:color="auto"/>
            <w:left w:val="none" w:sz="0" w:space="0" w:color="auto"/>
            <w:bottom w:val="none" w:sz="0" w:space="0" w:color="auto"/>
            <w:right w:val="none" w:sz="0" w:space="0" w:color="auto"/>
          </w:divBdr>
        </w:div>
        <w:div w:id="545602329">
          <w:marLeft w:val="1800"/>
          <w:marRight w:val="0"/>
          <w:marTop w:val="86"/>
          <w:marBottom w:val="0"/>
          <w:divBdr>
            <w:top w:val="none" w:sz="0" w:space="0" w:color="auto"/>
            <w:left w:val="none" w:sz="0" w:space="0" w:color="auto"/>
            <w:bottom w:val="none" w:sz="0" w:space="0" w:color="auto"/>
            <w:right w:val="none" w:sz="0" w:space="0" w:color="auto"/>
          </w:divBdr>
        </w:div>
        <w:div w:id="318273060">
          <w:marLeft w:val="2520"/>
          <w:marRight w:val="0"/>
          <w:marTop w:val="72"/>
          <w:marBottom w:val="0"/>
          <w:divBdr>
            <w:top w:val="none" w:sz="0" w:space="0" w:color="auto"/>
            <w:left w:val="none" w:sz="0" w:space="0" w:color="auto"/>
            <w:bottom w:val="none" w:sz="0" w:space="0" w:color="auto"/>
            <w:right w:val="none" w:sz="0" w:space="0" w:color="auto"/>
          </w:divBdr>
        </w:div>
        <w:div w:id="335308311">
          <w:marLeft w:val="2520"/>
          <w:marRight w:val="0"/>
          <w:marTop w:val="72"/>
          <w:marBottom w:val="0"/>
          <w:divBdr>
            <w:top w:val="none" w:sz="0" w:space="0" w:color="auto"/>
            <w:left w:val="none" w:sz="0" w:space="0" w:color="auto"/>
            <w:bottom w:val="none" w:sz="0" w:space="0" w:color="auto"/>
            <w:right w:val="none" w:sz="0" w:space="0" w:color="auto"/>
          </w:divBdr>
        </w:div>
        <w:div w:id="428739652">
          <w:marLeft w:val="2520"/>
          <w:marRight w:val="0"/>
          <w:marTop w:val="72"/>
          <w:marBottom w:val="0"/>
          <w:divBdr>
            <w:top w:val="none" w:sz="0" w:space="0" w:color="auto"/>
            <w:left w:val="none" w:sz="0" w:space="0" w:color="auto"/>
            <w:bottom w:val="none" w:sz="0" w:space="0" w:color="auto"/>
            <w:right w:val="none" w:sz="0" w:space="0" w:color="auto"/>
          </w:divBdr>
        </w:div>
        <w:div w:id="1679116322">
          <w:marLeft w:val="1166"/>
          <w:marRight w:val="0"/>
          <w:marTop w:val="91"/>
          <w:marBottom w:val="0"/>
          <w:divBdr>
            <w:top w:val="none" w:sz="0" w:space="0" w:color="auto"/>
            <w:left w:val="none" w:sz="0" w:space="0" w:color="auto"/>
            <w:bottom w:val="none" w:sz="0" w:space="0" w:color="auto"/>
            <w:right w:val="none" w:sz="0" w:space="0" w:color="auto"/>
          </w:divBdr>
        </w:div>
        <w:div w:id="353310986">
          <w:marLeft w:val="1800"/>
          <w:marRight w:val="0"/>
          <w:marTop w:val="86"/>
          <w:marBottom w:val="0"/>
          <w:divBdr>
            <w:top w:val="none" w:sz="0" w:space="0" w:color="auto"/>
            <w:left w:val="none" w:sz="0" w:space="0" w:color="auto"/>
            <w:bottom w:val="none" w:sz="0" w:space="0" w:color="auto"/>
            <w:right w:val="none" w:sz="0" w:space="0" w:color="auto"/>
          </w:divBdr>
        </w:div>
        <w:div w:id="263271646">
          <w:marLeft w:val="1166"/>
          <w:marRight w:val="0"/>
          <w:marTop w:val="91"/>
          <w:marBottom w:val="0"/>
          <w:divBdr>
            <w:top w:val="none" w:sz="0" w:space="0" w:color="auto"/>
            <w:left w:val="none" w:sz="0" w:space="0" w:color="auto"/>
            <w:bottom w:val="none" w:sz="0" w:space="0" w:color="auto"/>
            <w:right w:val="none" w:sz="0" w:space="0" w:color="auto"/>
          </w:divBdr>
        </w:div>
        <w:div w:id="1226334511">
          <w:marLeft w:val="1800"/>
          <w:marRight w:val="0"/>
          <w:marTop w:val="86"/>
          <w:marBottom w:val="0"/>
          <w:divBdr>
            <w:top w:val="none" w:sz="0" w:space="0" w:color="auto"/>
            <w:left w:val="none" w:sz="0" w:space="0" w:color="auto"/>
            <w:bottom w:val="none" w:sz="0" w:space="0" w:color="auto"/>
            <w:right w:val="none" w:sz="0" w:space="0" w:color="auto"/>
          </w:divBdr>
        </w:div>
      </w:divsChild>
    </w:div>
    <w:div w:id="1923487039">
      <w:bodyDiv w:val="1"/>
      <w:marLeft w:val="0"/>
      <w:marRight w:val="0"/>
      <w:marTop w:val="0"/>
      <w:marBottom w:val="0"/>
      <w:divBdr>
        <w:top w:val="none" w:sz="0" w:space="0" w:color="auto"/>
        <w:left w:val="none" w:sz="0" w:space="0" w:color="auto"/>
        <w:bottom w:val="none" w:sz="0" w:space="0" w:color="auto"/>
        <w:right w:val="none" w:sz="0" w:space="0" w:color="auto"/>
      </w:divBdr>
      <w:divsChild>
        <w:div w:id="1018122477">
          <w:marLeft w:val="1800"/>
          <w:marRight w:val="0"/>
          <w:marTop w:val="77"/>
          <w:marBottom w:val="0"/>
          <w:divBdr>
            <w:top w:val="none" w:sz="0" w:space="0" w:color="auto"/>
            <w:left w:val="none" w:sz="0" w:space="0" w:color="auto"/>
            <w:bottom w:val="none" w:sz="0" w:space="0" w:color="auto"/>
            <w:right w:val="none" w:sz="0" w:space="0" w:color="auto"/>
          </w:divBdr>
        </w:div>
        <w:div w:id="1420908788">
          <w:marLeft w:val="1800"/>
          <w:marRight w:val="0"/>
          <w:marTop w:val="77"/>
          <w:marBottom w:val="0"/>
          <w:divBdr>
            <w:top w:val="none" w:sz="0" w:space="0" w:color="auto"/>
            <w:left w:val="none" w:sz="0" w:space="0" w:color="auto"/>
            <w:bottom w:val="none" w:sz="0" w:space="0" w:color="auto"/>
            <w:right w:val="none" w:sz="0" w:space="0" w:color="auto"/>
          </w:divBdr>
        </w:div>
        <w:div w:id="1056128026">
          <w:marLeft w:val="1800"/>
          <w:marRight w:val="0"/>
          <w:marTop w:val="77"/>
          <w:marBottom w:val="0"/>
          <w:divBdr>
            <w:top w:val="none" w:sz="0" w:space="0" w:color="auto"/>
            <w:left w:val="none" w:sz="0" w:space="0" w:color="auto"/>
            <w:bottom w:val="none" w:sz="0" w:space="0" w:color="auto"/>
            <w:right w:val="none" w:sz="0" w:space="0" w:color="auto"/>
          </w:divBdr>
        </w:div>
        <w:div w:id="552809929">
          <w:marLeft w:val="1800"/>
          <w:marRight w:val="0"/>
          <w:marTop w:val="77"/>
          <w:marBottom w:val="0"/>
          <w:divBdr>
            <w:top w:val="none" w:sz="0" w:space="0" w:color="auto"/>
            <w:left w:val="none" w:sz="0" w:space="0" w:color="auto"/>
            <w:bottom w:val="none" w:sz="0" w:space="0" w:color="auto"/>
            <w:right w:val="none" w:sz="0" w:space="0" w:color="auto"/>
          </w:divBdr>
        </w:div>
      </w:divsChild>
    </w:div>
    <w:div w:id="194965193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4334692">
      <w:bodyDiv w:val="1"/>
      <w:marLeft w:val="0"/>
      <w:marRight w:val="0"/>
      <w:marTop w:val="0"/>
      <w:marBottom w:val="0"/>
      <w:divBdr>
        <w:top w:val="none" w:sz="0" w:space="0" w:color="auto"/>
        <w:left w:val="none" w:sz="0" w:space="0" w:color="auto"/>
        <w:bottom w:val="none" w:sz="0" w:space="0" w:color="auto"/>
        <w:right w:val="none" w:sz="0" w:space="0" w:color="auto"/>
      </w:divBdr>
      <w:divsChild>
        <w:div w:id="120391970">
          <w:marLeft w:val="547"/>
          <w:marRight w:val="0"/>
          <w:marTop w:val="0"/>
          <w:marBottom w:val="0"/>
          <w:divBdr>
            <w:top w:val="none" w:sz="0" w:space="0" w:color="auto"/>
            <w:left w:val="none" w:sz="0" w:space="0" w:color="auto"/>
            <w:bottom w:val="none" w:sz="0" w:space="0" w:color="auto"/>
            <w:right w:val="none" w:sz="0" w:space="0" w:color="auto"/>
          </w:divBdr>
        </w:div>
        <w:div w:id="1509634019">
          <w:marLeft w:val="1267"/>
          <w:marRight w:val="0"/>
          <w:marTop w:val="0"/>
          <w:marBottom w:val="0"/>
          <w:divBdr>
            <w:top w:val="none" w:sz="0" w:space="0" w:color="auto"/>
            <w:left w:val="none" w:sz="0" w:space="0" w:color="auto"/>
            <w:bottom w:val="none" w:sz="0" w:space="0" w:color="auto"/>
            <w:right w:val="none" w:sz="0" w:space="0" w:color="auto"/>
          </w:divBdr>
        </w:div>
        <w:div w:id="1620575098">
          <w:marLeft w:val="547"/>
          <w:marRight w:val="0"/>
          <w:marTop w:val="0"/>
          <w:marBottom w:val="0"/>
          <w:divBdr>
            <w:top w:val="none" w:sz="0" w:space="0" w:color="auto"/>
            <w:left w:val="none" w:sz="0" w:space="0" w:color="auto"/>
            <w:bottom w:val="none" w:sz="0" w:space="0" w:color="auto"/>
            <w:right w:val="none" w:sz="0" w:space="0" w:color="auto"/>
          </w:divBdr>
        </w:div>
        <w:div w:id="1172375872">
          <w:marLeft w:val="1267"/>
          <w:marRight w:val="0"/>
          <w:marTop w:val="0"/>
          <w:marBottom w:val="0"/>
          <w:divBdr>
            <w:top w:val="none" w:sz="0" w:space="0" w:color="auto"/>
            <w:left w:val="none" w:sz="0" w:space="0" w:color="auto"/>
            <w:bottom w:val="none" w:sz="0" w:space="0" w:color="auto"/>
            <w:right w:val="none" w:sz="0" w:space="0" w:color="auto"/>
          </w:divBdr>
        </w:div>
      </w:divsChild>
    </w:div>
    <w:div w:id="207037742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539C08-0A11-4CDA-ADCF-6232888E3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127</TotalTime>
  <Pages>4</Pages>
  <Words>1490</Words>
  <Characters>8498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OPPO</Company>
  <LinksUpToDate>false</LinksUpToDate>
  <CharactersWithSpaces>9969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subject/>
  <dc:creator>Roy Hu</dc:creator>
  <cp:keywords/>
  <dc:description/>
  <cp:lastModifiedBy>OPPO</cp:lastModifiedBy>
  <cp:revision>92</cp:revision>
  <cp:lastPrinted>2010-01-07T02:23:00Z</cp:lastPrinted>
  <dcterms:created xsi:type="dcterms:W3CDTF">2022-02-09T09:23:00Z</dcterms:created>
  <dcterms:modified xsi:type="dcterms:W3CDTF">2022-02-14T09:35:00Z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(3)TP7RR99puyJSHgd4B6LT43txSXNqvF2yFcUCM5K2gvru8+ODavD5gmem5djdi8cstiLHqgn/_x000d_
uuKxWv0njDWPwG+jSHX0BtyQkWtQQJoT+rTo52kVPKJsSmojlLy6SgCJ8jGwwytmForO3JJD_x000d_
TNPoABJVxWxftXJYWCrDiN+Bkff5xtrUhsyk9Ejs4NvPv90fxMYadnmmulH5KqotBDRGpyCg_x000d_
83jGJywGQTbBRDvpWG</vt:lpwstr>
  </property>
  <property fmtid="{D5CDD505-2E9C-101B-9397-08002B2CF9AE}" pid="15" name="_2015_ms_pID_725343_00">
    <vt:lpwstr>_2015_ms_pID_725343</vt:lpwstr>
  </property>
  <property fmtid="{D5CDD505-2E9C-101B-9397-08002B2CF9AE}" pid="16" name="_2015_ms_pID_7253431">
    <vt:lpwstr>9asjbgCH+fg15J/5jHLCZ0d4P/cMfNQE6mINEtUpqBSKM4qWncGsKz_x000d_
A1WEdTouiB+RPqnlCsVUXn+Wz7Ojur4Htn9elvNTStiKqGpS93QMcX9CZlFutrr902jTqQFe_x000d_
IkhlngB6HO3MpyqKOkZx5I6RLVwVF5hJdyxROy2mos+ug0EY53wgFshBOGFwOAnHbcea68qN_x000d_
2kgNueybR7pokLEelZ5byVwAJnD0YoY3F2B4</vt:lpwstr>
  </property>
  <property fmtid="{D5CDD505-2E9C-101B-9397-08002B2CF9AE}" pid="17" name="_2015_ms_pID_7253431_00">
    <vt:lpwstr>_2015_ms_pID_7253431</vt:lpwstr>
  </property>
  <property fmtid="{D5CDD505-2E9C-101B-9397-08002B2CF9AE}" pid="18" name="_2015_ms_pID_7253432">
    <vt:lpwstr>xefHjc9fM7hHRLriTypUe9w=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